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D2" w:rsidRDefault="00F736D2" w:rsidP="001E7C09">
      <w:pPr>
        <w:spacing w:after="0" w:line="620" w:lineRule="exact"/>
        <w:jc w:val="both"/>
        <w:rPr>
          <w:rFonts w:ascii="黑体" w:eastAsia="黑体" w:hAnsi="黑体"/>
          <w:color w:val="000000"/>
          <w:sz w:val="32"/>
          <w:szCs w:val="32"/>
        </w:rPr>
      </w:pPr>
      <w:r>
        <w:rPr>
          <w:rFonts w:ascii="黑体" w:eastAsia="黑体" w:hAnsi="黑体" w:hint="eastAsia"/>
          <w:color w:val="000000"/>
          <w:sz w:val="32"/>
          <w:szCs w:val="32"/>
        </w:rPr>
        <w:t>县十八届人大一次会议文件</w:t>
      </w:r>
      <w:r>
        <w:rPr>
          <w:rFonts w:ascii="黑体" w:eastAsia="黑体" w:hAnsi="黑体"/>
          <w:color w:val="000000"/>
          <w:sz w:val="32"/>
          <w:szCs w:val="32"/>
        </w:rPr>
        <w:t>21</w:t>
      </w:r>
    </w:p>
    <w:p w:rsidR="00F736D2" w:rsidRDefault="00F736D2" w:rsidP="001E7C09">
      <w:pPr>
        <w:spacing w:after="0" w:line="620" w:lineRule="exact"/>
        <w:jc w:val="both"/>
        <w:rPr>
          <w:rFonts w:ascii="仿宋" w:eastAsia="仿宋" w:hAnsi="仿宋"/>
          <w:color w:val="000000"/>
          <w:sz w:val="32"/>
          <w:szCs w:val="32"/>
        </w:rPr>
      </w:pPr>
    </w:p>
    <w:p w:rsidR="00F736D2" w:rsidRDefault="00F736D2" w:rsidP="001E7C09">
      <w:pPr>
        <w:spacing w:after="0" w:line="620" w:lineRule="exact"/>
        <w:jc w:val="both"/>
        <w:rPr>
          <w:rFonts w:ascii="仿宋" w:eastAsia="仿宋" w:hAnsi="仿宋"/>
          <w:color w:val="000000"/>
          <w:sz w:val="32"/>
          <w:szCs w:val="32"/>
        </w:rPr>
      </w:pPr>
    </w:p>
    <w:p w:rsidR="00F736D2" w:rsidRDefault="00F736D2" w:rsidP="001E7C09">
      <w:pPr>
        <w:spacing w:after="0" w:line="620" w:lineRule="exact"/>
        <w:jc w:val="both"/>
        <w:rPr>
          <w:rFonts w:ascii="仿宋" w:eastAsia="仿宋" w:hAnsi="仿宋"/>
          <w:color w:val="000000"/>
          <w:sz w:val="32"/>
          <w:szCs w:val="32"/>
        </w:rPr>
      </w:pPr>
    </w:p>
    <w:p w:rsidR="00F736D2" w:rsidRDefault="00F736D2" w:rsidP="001E7C09">
      <w:pPr>
        <w:spacing w:after="0" w:line="620" w:lineRule="exact"/>
        <w:jc w:val="center"/>
        <w:rPr>
          <w:rFonts w:ascii="黑体" w:eastAsia="黑体" w:hAnsi="黑体"/>
          <w:color w:val="000000"/>
          <w:sz w:val="44"/>
          <w:szCs w:val="44"/>
        </w:rPr>
      </w:pPr>
      <w:r>
        <w:rPr>
          <w:rFonts w:ascii="黑体" w:eastAsia="黑体" w:hAnsi="黑体" w:hint="eastAsia"/>
          <w:color w:val="000000"/>
          <w:sz w:val="44"/>
          <w:szCs w:val="44"/>
        </w:rPr>
        <w:t>关于宝清县</w:t>
      </w:r>
      <w:r>
        <w:rPr>
          <w:rFonts w:ascii="黑体" w:eastAsia="黑体" w:hAnsi="黑体"/>
          <w:color w:val="000000"/>
          <w:sz w:val="44"/>
          <w:szCs w:val="44"/>
        </w:rPr>
        <w:t>2021</w:t>
      </w:r>
      <w:r>
        <w:rPr>
          <w:rFonts w:ascii="黑体" w:eastAsia="黑体" w:hAnsi="黑体" w:hint="eastAsia"/>
          <w:color w:val="000000"/>
          <w:sz w:val="44"/>
          <w:szCs w:val="44"/>
        </w:rPr>
        <w:t>年</w:t>
      </w:r>
    </w:p>
    <w:p w:rsidR="00F736D2" w:rsidRDefault="00F736D2" w:rsidP="001E7C09">
      <w:pPr>
        <w:spacing w:after="0" w:line="620" w:lineRule="exact"/>
        <w:jc w:val="center"/>
        <w:rPr>
          <w:rFonts w:ascii="黑体" w:eastAsia="黑体" w:hAnsi="黑体"/>
          <w:color w:val="000000"/>
          <w:sz w:val="44"/>
          <w:szCs w:val="44"/>
        </w:rPr>
      </w:pPr>
      <w:r>
        <w:rPr>
          <w:rFonts w:ascii="黑体" w:eastAsia="黑体" w:hAnsi="黑体" w:hint="eastAsia"/>
          <w:color w:val="000000"/>
          <w:sz w:val="44"/>
          <w:szCs w:val="44"/>
        </w:rPr>
        <w:t>财政预算执行情况和</w:t>
      </w:r>
      <w:r>
        <w:rPr>
          <w:rFonts w:ascii="黑体" w:eastAsia="黑体" w:hAnsi="黑体"/>
          <w:color w:val="000000"/>
          <w:sz w:val="44"/>
          <w:szCs w:val="44"/>
        </w:rPr>
        <w:t>2022</w:t>
      </w:r>
      <w:r>
        <w:rPr>
          <w:rFonts w:ascii="黑体" w:eastAsia="黑体" w:hAnsi="黑体" w:hint="eastAsia"/>
          <w:color w:val="000000"/>
          <w:sz w:val="44"/>
          <w:szCs w:val="44"/>
        </w:rPr>
        <w:t>年</w:t>
      </w:r>
      <w:bookmarkStart w:id="0" w:name="_GoBack"/>
      <w:bookmarkEnd w:id="0"/>
    </w:p>
    <w:p w:rsidR="00F736D2" w:rsidRDefault="00F736D2" w:rsidP="001E7C09">
      <w:pPr>
        <w:spacing w:after="0" w:line="620" w:lineRule="exact"/>
        <w:jc w:val="center"/>
        <w:rPr>
          <w:rFonts w:ascii="黑体" w:eastAsia="黑体" w:hAnsi="黑体"/>
          <w:color w:val="000000"/>
          <w:sz w:val="44"/>
          <w:szCs w:val="44"/>
        </w:rPr>
      </w:pPr>
      <w:r>
        <w:rPr>
          <w:rFonts w:ascii="黑体" w:eastAsia="黑体" w:hAnsi="黑体" w:hint="eastAsia"/>
          <w:color w:val="000000"/>
          <w:sz w:val="44"/>
          <w:szCs w:val="44"/>
        </w:rPr>
        <w:t>财政预算（草案）的报告</w:t>
      </w:r>
    </w:p>
    <w:p w:rsidR="00F736D2" w:rsidRDefault="00F736D2" w:rsidP="001E7C09">
      <w:pPr>
        <w:spacing w:after="0" w:line="620" w:lineRule="exact"/>
        <w:jc w:val="center"/>
        <w:rPr>
          <w:rFonts w:ascii="黑体" w:eastAsia="黑体" w:hAnsi="黑体"/>
          <w:color w:val="000000"/>
          <w:sz w:val="44"/>
          <w:szCs w:val="44"/>
        </w:rPr>
      </w:pPr>
      <w:r>
        <w:rPr>
          <w:rFonts w:ascii="黑体" w:eastAsia="黑体" w:hAnsi="黑体" w:hint="eastAsia"/>
          <w:color w:val="000000"/>
          <w:sz w:val="44"/>
          <w:szCs w:val="44"/>
        </w:rPr>
        <w:t>（书面）</w:t>
      </w:r>
    </w:p>
    <w:p w:rsidR="00F736D2" w:rsidRDefault="00F736D2" w:rsidP="001E7C09">
      <w:pPr>
        <w:spacing w:after="0" w:line="620" w:lineRule="exact"/>
        <w:jc w:val="center"/>
        <w:rPr>
          <w:rFonts w:ascii="楷体" w:eastAsia="楷体" w:hAnsi="楷体"/>
          <w:color w:val="000000"/>
          <w:sz w:val="32"/>
          <w:szCs w:val="32"/>
        </w:rPr>
      </w:pPr>
      <w:r>
        <w:rPr>
          <w:rFonts w:ascii="楷体" w:eastAsia="楷体" w:hAnsi="楷体"/>
          <w:color w:val="000000"/>
          <w:sz w:val="32"/>
          <w:szCs w:val="32"/>
        </w:rPr>
        <w:t>--</w:t>
      </w:r>
      <w:smartTag w:uri="urn:schemas-microsoft-com:office:smarttags" w:element="chsdate">
        <w:smartTagPr>
          <w:attr w:name="IsROCDate" w:val="False"/>
          <w:attr w:name="IsLunarDate" w:val="False"/>
          <w:attr w:name="Day" w:val="10"/>
          <w:attr w:name="Month" w:val="12"/>
          <w:attr w:name="Year" w:val="2021"/>
        </w:smartTagPr>
        <w:r>
          <w:rPr>
            <w:rFonts w:ascii="楷体" w:eastAsia="楷体" w:hAnsi="楷体"/>
            <w:color w:val="000000"/>
            <w:sz w:val="32"/>
            <w:szCs w:val="32"/>
          </w:rPr>
          <w:t>2021</w:t>
        </w:r>
        <w:r>
          <w:rPr>
            <w:rFonts w:ascii="楷体" w:eastAsia="楷体" w:hAnsi="楷体" w:hint="eastAsia"/>
            <w:color w:val="000000"/>
            <w:sz w:val="32"/>
            <w:szCs w:val="32"/>
          </w:rPr>
          <w:t>年</w:t>
        </w:r>
        <w:r>
          <w:rPr>
            <w:rFonts w:ascii="楷体" w:eastAsia="楷体" w:hAnsi="楷体"/>
            <w:color w:val="000000"/>
            <w:sz w:val="32"/>
            <w:szCs w:val="32"/>
          </w:rPr>
          <w:t>12</w:t>
        </w:r>
        <w:r>
          <w:rPr>
            <w:rFonts w:ascii="楷体" w:eastAsia="楷体" w:hAnsi="楷体" w:hint="eastAsia"/>
            <w:color w:val="000000"/>
            <w:sz w:val="32"/>
            <w:szCs w:val="32"/>
          </w:rPr>
          <w:t>月</w:t>
        </w:r>
        <w:r>
          <w:rPr>
            <w:rFonts w:ascii="楷体" w:eastAsia="楷体" w:hAnsi="楷体"/>
            <w:color w:val="000000"/>
            <w:sz w:val="32"/>
            <w:szCs w:val="32"/>
          </w:rPr>
          <w:t>10</w:t>
        </w:r>
        <w:r>
          <w:rPr>
            <w:rFonts w:ascii="楷体" w:eastAsia="楷体" w:hAnsi="楷体" w:hint="eastAsia"/>
            <w:color w:val="000000"/>
            <w:sz w:val="32"/>
            <w:szCs w:val="32"/>
          </w:rPr>
          <w:t>日</w:t>
        </w:r>
      </w:smartTag>
      <w:r>
        <w:rPr>
          <w:rFonts w:ascii="楷体" w:eastAsia="楷体" w:hAnsi="楷体" w:hint="eastAsia"/>
          <w:color w:val="000000"/>
          <w:sz w:val="32"/>
          <w:szCs w:val="32"/>
        </w:rPr>
        <w:t>在宝清县第十八届</w:t>
      </w:r>
    </w:p>
    <w:p w:rsidR="00F736D2" w:rsidRDefault="00F736D2" w:rsidP="001E7C09">
      <w:pPr>
        <w:spacing w:after="0" w:line="620" w:lineRule="exact"/>
        <w:jc w:val="center"/>
        <w:rPr>
          <w:rFonts w:ascii="楷体" w:eastAsia="楷体" w:hAnsi="楷体"/>
          <w:color w:val="000000"/>
          <w:sz w:val="32"/>
          <w:szCs w:val="32"/>
        </w:rPr>
      </w:pPr>
      <w:r>
        <w:rPr>
          <w:rFonts w:ascii="楷体" w:eastAsia="楷体" w:hAnsi="楷体" w:hint="eastAsia"/>
          <w:color w:val="000000"/>
          <w:sz w:val="32"/>
          <w:szCs w:val="32"/>
        </w:rPr>
        <w:t>人民代表大会第一次会议上</w:t>
      </w:r>
    </w:p>
    <w:p w:rsidR="00F736D2" w:rsidRDefault="00F736D2" w:rsidP="001E7C09">
      <w:pPr>
        <w:spacing w:after="0" w:line="620" w:lineRule="exact"/>
        <w:jc w:val="both"/>
        <w:rPr>
          <w:rFonts w:ascii="仿宋" w:eastAsia="仿宋" w:hAnsi="仿宋"/>
          <w:color w:val="000000"/>
          <w:sz w:val="32"/>
          <w:szCs w:val="32"/>
        </w:rPr>
      </w:pPr>
    </w:p>
    <w:p w:rsidR="00F736D2" w:rsidRDefault="00F736D2" w:rsidP="001E7C09">
      <w:pPr>
        <w:widowControl w:val="0"/>
        <w:spacing w:after="0" w:line="620" w:lineRule="exact"/>
        <w:jc w:val="center"/>
        <w:rPr>
          <w:rFonts w:ascii="楷体" w:eastAsia="楷体" w:hAnsi="楷体"/>
          <w:color w:val="000000"/>
          <w:sz w:val="32"/>
          <w:szCs w:val="32"/>
        </w:rPr>
      </w:pPr>
      <w:r>
        <w:rPr>
          <w:rFonts w:ascii="楷体" w:eastAsia="楷体" w:hAnsi="楷体" w:hint="eastAsia"/>
          <w:color w:val="000000"/>
          <w:sz w:val="32"/>
          <w:szCs w:val="32"/>
        </w:rPr>
        <w:t>宝清县财政局</w:t>
      </w:r>
    </w:p>
    <w:p w:rsidR="00F736D2" w:rsidRDefault="00F736D2" w:rsidP="001E7C09">
      <w:pPr>
        <w:widowControl w:val="0"/>
        <w:spacing w:after="0" w:line="620" w:lineRule="exact"/>
        <w:jc w:val="both"/>
        <w:rPr>
          <w:rFonts w:ascii="仿宋" w:eastAsia="仿宋" w:hAnsi="仿宋"/>
          <w:color w:val="000000"/>
          <w:sz w:val="32"/>
          <w:szCs w:val="32"/>
        </w:rPr>
      </w:pPr>
      <w:r>
        <w:rPr>
          <w:rFonts w:ascii="仿宋" w:eastAsia="仿宋" w:hAnsi="仿宋" w:hint="eastAsia"/>
          <w:color w:val="000000"/>
          <w:sz w:val="32"/>
          <w:szCs w:val="32"/>
        </w:rPr>
        <w:t>各位代表：</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受县人民政府委托，向大会报告</w:t>
      </w:r>
      <w:r>
        <w:rPr>
          <w:rFonts w:ascii="仿宋" w:eastAsia="仿宋" w:hAnsi="仿宋"/>
          <w:color w:val="000000"/>
          <w:sz w:val="32"/>
          <w:szCs w:val="32"/>
        </w:rPr>
        <w:t>2021</w:t>
      </w:r>
      <w:r>
        <w:rPr>
          <w:rFonts w:ascii="仿宋" w:eastAsia="仿宋" w:hAnsi="仿宋" w:hint="eastAsia"/>
          <w:color w:val="000000"/>
          <w:sz w:val="32"/>
          <w:szCs w:val="32"/>
        </w:rPr>
        <w:t>年全县财政预算执行情况和</w:t>
      </w:r>
      <w:r>
        <w:rPr>
          <w:rFonts w:ascii="仿宋" w:eastAsia="仿宋" w:hAnsi="仿宋"/>
          <w:color w:val="000000"/>
          <w:sz w:val="32"/>
          <w:szCs w:val="32"/>
        </w:rPr>
        <w:t>2022</w:t>
      </w:r>
      <w:r>
        <w:rPr>
          <w:rFonts w:ascii="仿宋" w:eastAsia="仿宋" w:hAnsi="仿宋" w:hint="eastAsia"/>
          <w:color w:val="000000"/>
          <w:sz w:val="32"/>
          <w:szCs w:val="32"/>
        </w:rPr>
        <w:t>年财政预算安排</w:t>
      </w:r>
      <w:r>
        <w:rPr>
          <w:rFonts w:ascii="仿宋" w:eastAsia="仿宋" w:hAnsi="仿宋"/>
          <w:color w:val="000000"/>
          <w:sz w:val="32"/>
          <w:szCs w:val="32"/>
        </w:rPr>
        <w:t>(</w:t>
      </w:r>
      <w:r>
        <w:rPr>
          <w:rFonts w:ascii="仿宋" w:eastAsia="仿宋" w:hAnsi="仿宋" w:hint="eastAsia"/>
          <w:color w:val="000000"/>
          <w:sz w:val="32"/>
          <w:szCs w:val="32"/>
        </w:rPr>
        <w:t>草案</w:t>
      </w:r>
      <w:r>
        <w:rPr>
          <w:rFonts w:ascii="仿宋" w:eastAsia="仿宋" w:hAnsi="仿宋"/>
          <w:color w:val="000000"/>
          <w:sz w:val="32"/>
          <w:szCs w:val="32"/>
        </w:rPr>
        <w:t>)</w:t>
      </w:r>
      <w:r>
        <w:rPr>
          <w:rFonts w:ascii="仿宋" w:eastAsia="仿宋" w:hAnsi="仿宋" w:hint="eastAsia"/>
          <w:color w:val="000000"/>
          <w:sz w:val="32"/>
          <w:szCs w:val="32"/>
        </w:rPr>
        <w:t>，请予审议。</w:t>
      </w:r>
    </w:p>
    <w:p w:rsidR="00F736D2" w:rsidRDefault="00F736D2" w:rsidP="003F77CF">
      <w:pPr>
        <w:widowControl w:val="0"/>
        <w:spacing w:after="0" w:line="620" w:lineRule="exact"/>
        <w:ind w:firstLineChars="200" w:firstLine="636"/>
        <w:jc w:val="both"/>
        <w:rPr>
          <w:rFonts w:ascii="黑体" w:eastAsia="黑体" w:hAnsi="黑体"/>
          <w:color w:val="000000"/>
          <w:sz w:val="32"/>
          <w:szCs w:val="32"/>
        </w:rPr>
      </w:pPr>
      <w:r>
        <w:rPr>
          <w:rFonts w:ascii="黑体" w:eastAsia="黑体" w:hAnsi="黑体" w:hint="eastAsia"/>
          <w:color w:val="000000"/>
          <w:sz w:val="32"/>
          <w:szCs w:val="32"/>
        </w:rPr>
        <w:t>一、</w:t>
      </w:r>
      <w:r>
        <w:rPr>
          <w:rFonts w:ascii="黑体" w:eastAsia="黑体" w:hAnsi="黑体"/>
          <w:color w:val="000000"/>
          <w:sz w:val="32"/>
          <w:szCs w:val="32"/>
        </w:rPr>
        <w:t>2021</w:t>
      </w:r>
      <w:r>
        <w:rPr>
          <w:rFonts w:ascii="黑体" w:eastAsia="黑体" w:hAnsi="黑体" w:hint="eastAsia"/>
          <w:color w:val="000000"/>
          <w:sz w:val="32"/>
          <w:szCs w:val="32"/>
        </w:rPr>
        <w:t>年财政预算执行情况</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（一）一般公共预算执行情况</w:t>
      </w:r>
    </w:p>
    <w:p w:rsidR="00F736D2" w:rsidRDefault="00F736D2" w:rsidP="003F77CF">
      <w:pPr>
        <w:widowControl w:val="0"/>
        <w:spacing w:after="0" w:line="620" w:lineRule="exact"/>
        <w:ind w:firstLineChars="200" w:firstLine="639"/>
        <w:jc w:val="both"/>
        <w:rPr>
          <w:rFonts w:ascii="仿宋" w:eastAsia="仿宋" w:hAnsi="仿宋"/>
          <w:color w:val="000000"/>
          <w:sz w:val="32"/>
          <w:szCs w:val="32"/>
          <w:u w:val="single"/>
        </w:rPr>
      </w:pPr>
      <w:r>
        <w:rPr>
          <w:rFonts w:ascii="仿宋" w:eastAsia="仿宋" w:hAnsi="仿宋"/>
          <w:b/>
          <w:color w:val="000000"/>
          <w:sz w:val="32"/>
          <w:szCs w:val="32"/>
        </w:rPr>
        <w:t>2021</w:t>
      </w:r>
      <w:r>
        <w:rPr>
          <w:rFonts w:ascii="仿宋" w:eastAsia="仿宋" w:hAnsi="仿宋" w:hint="eastAsia"/>
          <w:b/>
          <w:color w:val="000000"/>
          <w:sz w:val="32"/>
          <w:szCs w:val="32"/>
        </w:rPr>
        <w:t>年，全县一般公共预算总收入预计完成</w:t>
      </w:r>
      <w:r>
        <w:rPr>
          <w:rFonts w:ascii="仿宋" w:eastAsia="仿宋" w:hAnsi="仿宋"/>
          <w:b/>
          <w:color w:val="000000"/>
          <w:sz w:val="32"/>
          <w:szCs w:val="32"/>
        </w:rPr>
        <w:t>403,286</w:t>
      </w:r>
      <w:r>
        <w:rPr>
          <w:rFonts w:ascii="仿宋" w:eastAsia="仿宋" w:hAnsi="仿宋" w:hint="eastAsia"/>
          <w:b/>
          <w:color w:val="000000"/>
          <w:sz w:val="32"/>
          <w:szCs w:val="32"/>
        </w:rPr>
        <w:t>万元，</w:t>
      </w:r>
      <w:r>
        <w:rPr>
          <w:rFonts w:ascii="仿宋" w:eastAsia="仿宋" w:hAnsi="仿宋" w:hint="eastAsia"/>
          <w:color w:val="000000"/>
          <w:sz w:val="32"/>
          <w:szCs w:val="32"/>
        </w:rPr>
        <w:t>其中：（</w:t>
      </w:r>
      <w:r>
        <w:rPr>
          <w:rFonts w:ascii="仿宋" w:eastAsia="仿宋" w:hAnsi="仿宋"/>
          <w:color w:val="000000"/>
          <w:sz w:val="32"/>
          <w:szCs w:val="32"/>
        </w:rPr>
        <w:t>1</w:t>
      </w:r>
      <w:r>
        <w:rPr>
          <w:rFonts w:ascii="仿宋" w:eastAsia="仿宋" w:hAnsi="仿宋" w:hint="eastAsia"/>
          <w:color w:val="000000"/>
          <w:sz w:val="32"/>
          <w:szCs w:val="32"/>
        </w:rPr>
        <w:t>）县级一般公共预算收入预计完成</w:t>
      </w:r>
      <w:r>
        <w:rPr>
          <w:rFonts w:ascii="仿宋" w:eastAsia="仿宋" w:hAnsi="仿宋"/>
          <w:color w:val="000000"/>
          <w:sz w:val="32"/>
          <w:szCs w:val="32"/>
        </w:rPr>
        <w:t>53,652</w:t>
      </w:r>
      <w:r>
        <w:rPr>
          <w:rFonts w:ascii="仿宋" w:eastAsia="仿宋" w:hAnsi="仿宋" w:hint="eastAsia"/>
          <w:color w:val="000000"/>
          <w:sz w:val="32"/>
          <w:szCs w:val="32"/>
        </w:rPr>
        <w:t>万元，同比增长</w:t>
      </w:r>
      <w:r>
        <w:rPr>
          <w:rFonts w:ascii="仿宋" w:eastAsia="仿宋" w:hAnsi="仿宋"/>
          <w:color w:val="000000"/>
          <w:sz w:val="32"/>
          <w:szCs w:val="32"/>
        </w:rPr>
        <w:t>14%</w:t>
      </w: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）争取上级转移支付补助收入</w:t>
      </w:r>
      <w:r>
        <w:rPr>
          <w:rFonts w:ascii="仿宋" w:eastAsia="仿宋" w:hAnsi="仿宋"/>
          <w:color w:val="000000"/>
          <w:sz w:val="32"/>
          <w:szCs w:val="32"/>
        </w:rPr>
        <w:t>278,195</w:t>
      </w:r>
      <w:r>
        <w:rPr>
          <w:rFonts w:ascii="仿宋" w:eastAsia="仿宋" w:hAnsi="仿宋" w:hint="eastAsia"/>
          <w:color w:val="000000"/>
          <w:sz w:val="32"/>
          <w:szCs w:val="32"/>
        </w:rPr>
        <w:t>万元（其中财力转移支付</w:t>
      </w:r>
      <w:r>
        <w:rPr>
          <w:rFonts w:ascii="仿宋" w:eastAsia="仿宋" w:hAnsi="仿宋"/>
          <w:color w:val="000000"/>
          <w:sz w:val="32"/>
          <w:szCs w:val="32"/>
        </w:rPr>
        <w:t>114,154</w:t>
      </w:r>
      <w:r>
        <w:rPr>
          <w:rFonts w:ascii="仿宋" w:eastAsia="仿宋" w:hAnsi="仿宋" w:hint="eastAsia"/>
          <w:color w:val="000000"/>
          <w:sz w:val="32"/>
          <w:szCs w:val="32"/>
        </w:rPr>
        <w:t>万元，专项转移支付</w:t>
      </w:r>
      <w:r>
        <w:rPr>
          <w:rFonts w:ascii="仿宋" w:eastAsia="仿宋" w:hAnsi="仿宋"/>
          <w:color w:val="000000"/>
          <w:sz w:val="32"/>
          <w:szCs w:val="32"/>
        </w:rPr>
        <w:t>164,041</w:t>
      </w:r>
      <w:r>
        <w:rPr>
          <w:rFonts w:ascii="仿宋" w:eastAsia="仿宋" w:hAnsi="仿宋" w:hint="eastAsia"/>
          <w:color w:val="000000"/>
          <w:sz w:val="32"/>
          <w:szCs w:val="32"/>
        </w:rPr>
        <w:t>万元）；（</w:t>
      </w:r>
      <w:r>
        <w:rPr>
          <w:rFonts w:ascii="仿宋" w:eastAsia="仿宋" w:hAnsi="仿宋"/>
          <w:color w:val="000000"/>
          <w:sz w:val="32"/>
          <w:szCs w:val="32"/>
        </w:rPr>
        <w:t>3</w:t>
      </w:r>
      <w:r>
        <w:rPr>
          <w:rFonts w:ascii="仿宋" w:eastAsia="仿宋" w:hAnsi="仿宋" w:hint="eastAsia"/>
          <w:color w:val="000000"/>
          <w:sz w:val="32"/>
          <w:szCs w:val="32"/>
        </w:rPr>
        <w:t>）争取地方政府一般债券转贷收入</w:t>
      </w:r>
      <w:r>
        <w:rPr>
          <w:rFonts w:ascii="仿宋" w:eastAsia="仿宋" w:hAnsi="仿宋"/>
          <w:color w:val="000000"/>
          <w:sz w:val="32"/>
          <w:szCs w:val="32"/>
        </w:rPr>
        <w:lastRenderedPageBreak/>
        <w:t>69,643</w:t>
      </w:r>
      <w:r>
        <w:rPr>
          <w:rFonts w:ascii="仿宋" w:eastAsia="仿宋" w:hAnsi="仿宋" w:hint="eastAsia"/>
          <w:color w:val="000000"/>
          <w:sz w:val="32"/>
          <w:szCs w:val="32"/>
        </w:rPr>
        <w:t>万元，其中：新增地方政府一般债券</w:t>
      </w:r>
      <w:r>
        <w:rPr>
          <w:rFonts w:ascii="仿宋" w:eastAsia="仿宋" w:hAnsi="仿宋"/>
          <w:color w:val="000000"/>
          <w:sz w:val="32"/>
          <w:szCs w:val="32"/>
        </w:rPr>
        <w:t>50,620</w:t>
      </w:r>
      <w:r>
        <w:rPr>
          <w:rFonts w:ascii="仿宋" w:eastAsia="仿宋" w:hAnsi="仿宋" w:hint="eastAsia"/>
          <w:color w:val="000000"/>
          <w:sz w:val="32"/>
          <w:szCs w:val="32"/>
        </w:rPr>
        <w:t>万元，转贷到期债务还本一般债券</w:t>
      </w:r>
      <w:r>
        <w:rPr>
          <w:rFonts w:ascii="仿宋" w:eastAsia="仿宋" w:hAnsi="仿宋"/>
          <w:color w:val="000000"/>
          <w:sz w:val="32"/>
          <w:szCs w:val="32"/>
        </w:rPr>
        <w:t>19,023</w:t>
      </w:r>
      <w:r>
        <w:rPr>
          <w:rFonts w:ascii="仿宋" w:eastAsia="仿宋" w:hAnsi="仿宋" w:hint="eastAsia"/>
          <w:color w:val="000000"/>
          <w:sz w:val="32"/>
          <w:szCs w:val="32"/>
        </w:rPr>
        <w:t>万元；（</w:t>
      </w:r>
      <w:r>
        <w:rPr>
          <w:rFonts w:ascii="仿宋" w:eastAsia="仿宋" w:hAnsi="仿宋"/>
          <w:color w:val="000000"/>
          <w:sz w:val="32"/>
          <w:szCs w:val="32"/>
        </w:rPr>
        <w:t>4</w:t>
      </w:r>
      <w:r>
        <w:rPr>
          <w:rFonts w:ascii="仿宋" w:eastAsia="仿宋" w:hAnsi="仿宋" w:hint="eastAsia"/>
          <w:color w:val="000000"/>
          <w:sz w:val="32"/>
          <w:szCs w:val="32"/>
        </w:rPr>
        <w:t>）从政府性基金调入资金</w:t>
      </w:r>
      <w:r>
        <w:rPr>
          <w:rFonts w:ascii="仿宋" w:eastAsia="仿宋" w:hAnsi="仿宋"/>
          <w:color w:val="000000"/>
          <w:sz w:val="32"/>
          <w:szCs w:val="32"/>
        </w:rPr>
        <w:t>164</w:t>
      </w:r>
      <w:r>
        <w:rPr>
          <w:rFonts w:ascii="仿宋" w:eastAsia="仿宋" w:hAnsi="仿宋" w:hint="eastAsia"/>
          <w:color w:val="000000"/>
          <w:sz w:val="32"/>
          <w:szCs w:val="32"/>
        </w:rPr>
        <w:t>万元；（</w:t>
      </w:r>
      <w:r>
        <w:rPr>
          <w:rFonts w:ascii="仿宋" w:eastAsia="仿宋" w:hAnsi="仿宋"/>
          <w:color w:val="000000"/>
          <w:sz w:val="32"/>
          <w:szCs w:val="32"/>
        </w:rPr>
        <w:t>5</w:t>
      </w:r>
      <w:r>
        <w:rPr>
          <w:rFonts w:ascii="仿宋" w:eastAsia="仿宋" w:hAnsi="仿宋" w:hint="eastAsia"/>
          <w:color w:val="000000"/>
          <w:sz w:val="32"/>
          <w:szCs w:val="32"/>
        </w:rPr>
        <w:t>）上年结转收入</w:t>
      </w:r>
      <w:r>
        <w:rPr>
          <w:rFonts w:ascii="仿宋" w:eastAsia="仿宋" w:hAnsi="仿宋"/>
          <w:color w:val="000000"/>
          <w:sz w:val="32"/>
          <w:szCs w:val="32"/>
        </w:rPr>
        <w:t>1,632</w:t>
      </w:r>
      <w:r>
        <w:rPr>
          <w:rFonts w:ascii="仿宋" w:eastAsia="仿宋" w:hAnsi="仿宋" w:hint="eastAsia"/>
          <w:color w:val="000000"/>
          <w:sz w:val="32"/>
          <w:szCs w:val="32"/>
        </w:rPr>
        <w:t>万元。以上构成我县一般公共预算总收入同比减少</w:t>
      </w:r>
      <w:r>
        <w:rPr>
          <w:rFonts w:ascii="仿宋" w:eastAsia="仿宋" w:hAnsi="仿宋"/>
          <w:color w:val="000000"/>
          <w:sz w:val="32"/>
          <w:szCs w:val="32"/>
        </w:rPr>
        <w:t>68,226</w:t>
      </w:r>
      <w:r>
        <w:rPr>
          <w:rFonts w:ascii="仿宋" w:eastAsia="仿宋" w:hAnsi="仿宋" w:hint="eastAsia"/>
          <w:color w:val="000000"/>
          <w:sz w:val="32"/>
          <w:szCs w:val="32"/>
        </w:rPr>
        <w:t>万元，减少的主要因素是上级转移支付补助和地方政府一般债券转贷收入同比大幅减少。</w:t>
      </w:r>
    </w:p>
    <w:p w:rsidR="00F736D2" w:rsidRDefault="00F736D2" w:rsidP="003F77CF">
      <w:pPr>
        <w:widowControl w:val="0"/>
        <w:spacing w:after="0" w:line="620" w:lineRule="exact"/>
        <w:ind w:firstLineChars="200" w:firstLine="639"/>
        <w:jc w:val="both"/>
        <w:rPr>
          <w:rFonts w:ascii="仿宋" w:eastAsia="仿宋" w:hAnsi="仿宋"/>
          <w:color w:val="000000"/>
          <w:sz w:val="32"/>
          <w:szCs w:val="32"/>
        </w:rPr>
      </w:pPr>
      <w:r>
        <w:rPr>
          <w:rFonts w:ascii="仿宋" w:eastAsia="仿宋" w:hAnsi="仿宋"/>
          <w:b/>
          <w:color w:val="000000"/>
          <w:sz w:val="32"/>
          <w:szCs w:val="32"/>
        </w:rPr>
        <w:t>2021</w:t>
      </w:r>
      <w:r>
        <w:rPr>
          <w:rFonts w:ascii="仿宋" w:eastAsia="仿宋" w:hAnsi="仿宋" w:hint="eastAsia"/>
          <w:b/>
          <w:color w:val="000000"/>
          <w:sz w:val="32"/>
          <w:szCs w:val="32"/>
        </w:rPr>
        <w:t>年，全县一般公共预算总支出预计完成</w:t>
      </w:r>
      <w:r>
        <w:rPr>
          <w:rFonts w:ascii="仿宋" w:eastAsia="仿宋" w:hAnsi="仿宋"/>
          <w:b/>
          <w:color w:val="000000"/>
          <w:sz w:val="32"/>
          <w:szCs w:val="32"/>
        </w:rPr>
        <w:t>403,286</w:t>
      </w:r>
      <w:r>
        <w:rPr>
          <w:rFonts w:ascii="仿宋" w:eastAsia="仿宋" w:hAnsi="仿宋" w:hint="eastAsia"/>
          <w:b/>
          <w:color w:val="000000"/>
          <w:sz w:val="32"/>
          <w:szCs w:val="32"/>
        </w:rPr>
        <w:t>万元，</w:t>
      </w:r>
      <w:r>
        <w:rPr>
          <w:rFonts w:ascii="仿宋" w:eastAsia="仿宋" w:hAnsi="仿宋" w:hint="eastAsia"/>
          <w:color w:val="000000"/>
          <w:sz w:val="32"/>
          <w:szCs w:val="32"/>
        </w:rPr>
        <w:t>其中：（</w:t>
      </w:r>
      <w:r>
        <w:rPr>
          <w:rFonts w:ascii="仿宋" w:eastAsia="仿宋" w:hAnsi="仿宋"/>
          <w:color w:val="000000"/>
          <w:sz w:val="32"/>
          <w:szCs w:val="32"/>
        </w:rPr>
        <w:t>1</w:t>
      </w:r>
      <w:r>
        <w:rPr>
          <w:rFonts w:ascii="仿宋" w:eastAsia="仿宋" w:hAnsi="仿宋" w:hint="eastAsia"/>
          <w:color w:val="000000"/>
          <w:sz w:val="32"/>
          <w:szCs w:val="32"/>
        </w:rPr>
        <w:t>）一般公共预算支出预计完成</w:t>
      </w:r>
      <w:r>
        <w:rPr>
          <w:rFonts w:ascii="仿宋" w:eastAsia="仿宋" w:hAnsi="仿宋"/>
          <w:color w:val="000000"/>
          <w:sz w:val="32"/>
          <w:szCs w:val="32"/>
        </w:rPr>
        <w:t>367,450</w:t>
      </w:r>
      <w:r>
        <w:rPr>
          <w:rFonts w:ascii="仿宋" w:eastAsia="仿宋" w:hAnsi="仿宋" w:hint="eastAsia"/>
          <w:color w:val="000000"/>
          <w:sz w:val="32"/>
          <w:szCs w:val="32"/>
        </w:rPr>
        <w:t>万元，比</w:t>
      </w:r>
      <w:r>
        <w:rPr>
          <w:rFonts w:ascii="仿宋" w:eastAsia="仿宋" w:hAnsi="仿宋"/>
          <w:color w:val="000000"/>
          <w:sz w:val="32"/>
          <w:szCs w:val="32"/>
        </w:rPr>
        <w:t>2020</w:t>
      </w:r>
      <w:r>
        <w:rPr>
          <w:rFonts w:ascii="仿宋" w:eastAsia="仿宋" w:hAnsi="仿宋" w:hint="eastAsia"/>
          <w:color w:val="000000"/>
          <w:sz w:val="32"/>
          <w:szCs w:val="32"/>
        </w:rPr>
        <w:t>年实际完成数</w:t>
      </w:r>
      <w:r>
        <w:rPr>
          <w:rFonts w:ascii="仿宋" w:eastAsia="仿宋" w:hAnsi="仿宋"/>
          <w:color w:val="000000"/>
          <w:sz w:val="32"/>
          <w:szCs w:val="32"/>
        </w:rPr>
        <w:t>437,334</w:t>
      </w:r>
      <w:r>
        <w:rPr>
          <w:rFonts w:ascii="仿宋" w:eastAsia="仿宋" w:hAnsi="仿宋" w:hint="eastAsia"/>
          <w:color w:val="000000"/>
          <w:sz w:val="32"/>
          <w:szCs w:val="32"/>
        </w:rPr>
        <w:t>万元减支</w:t>
      </w:r>
      <w:r>
        <w:rPr>
          <w:rFonts w:ascii="仿宋" w:eastAsia="仿宋" w:hAnsi="仿宋"/>
          <w:color w:val="000000"/>
          <w:sz w:val="32"/>
          <w:szCs w:val="32"/>
        </w:rPr>
        <w:t>69,884</w:t>
      </w:r>
      <w:r>
        <w:rPr>
          <w:rFonts w:ascii="仿宋" w:eastAsia="仿宋" w:hAnsi="仿宋" w:hint="eastAsia"/>
          <w:color w:val="000000"/>
          <w:sz w:val="32"/>
          <w:szCs w:val="32"/>
        </w:rPr>
        <w:t>万元，下降</w:t>
      </w:r>
      <w:r>
        <w:rPr>
          <w:rFonts w:ascii="仿宋" w:eastAsia="仿宋" w:hAnsi="仿宋"/>
          <w:color w:val="000000"/>
          <w:sz w:val="32"/>
          <w:szCs w:val="32"/>
        </w:rPr>
        <w:t>15.98%</w:t>
      </w: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）上解上级支出</w:t>
      </w:r>
      <w:r>
        <w:rPr>
          <w:rFonts w:ascii="仿宋" w:eastAsia="仿宋" w:hAnsi="仿宋"/>
          <w:color w:val="000000"/>
          <w:sz w:val="32"/>
          <w:szCs w:val="32"/>
        </w:rPr>
        <w:t>16,687</w:t>
      </w:r>
      <w:r>
        <w:rPr>
          <w:rFonts w:ascii="仿宋" w:eastAsia="仿宋" w:hAnsi="仿宋" w:hint="eastAsia"/>
          <w:color w:val="000000"/>
          <w:sz w:val="32"/>
          <w:szCs w:val="32"/>
        </w:rPr>
        <w:t>万元；（</w:t>
      </w:r>
      <w:r>
        <w:rPr>
          <w:rFonts w:ascii="仿宋" w:eastAsia="仿宋" w:hAnsi="仿宋"/>
          <w:color w:val="000000"/>
          <w:sz w:val="32"/>
          <w:szCs w:val="32"/>
        </w:rPr>
        <w:t>3</w:t>
      </w:r>
      <w:r>
        <w:rPr>
          <w:rFonts w:ascii="仿宋" w:eastAsia="仿宋" w:hAnsi="仿宋" w:hint="eastAsia"/>
          <w:color w:val="000000"/>
          <w:sz w:val="32"/>
          <w:szCs w:val="32"/>
        </w:rPr>
        <w:t>）偿还到期一般债务还本支出</w:t>
      </w:r>
      <w:r>
        <w:rPr>
          <w:rFonts w:ascii="仿宋" w:eastAsia="仿宋" w:hAnsi="仿宋"/>
          <w:color w:val="000000"/>
          <w:sz w:val="32"/>
          <w:szCs w:val="32"/>
        </w:rPr>
        <w:t>19,149</w:t>
      </w:r>
      <w:r>
        <w:rPr>
          <w:rFonts w:ascii="仿宋" w:eastAsia="仿宋" w:hAnsi="仿宋" w:hint="eastAsia"/>
          <w:color w:val="000000"/>
          <w:sz w:val="32"/>
          <w:szCs w:val="32"/>
        </w:rPr>
        <w:t>万元。</w:t>
      </w:r>
      <w:r>
        <w:rPr>
          <w:rFonts w:ascii="仿宋" w:eastAsia="仿宋" w:hAnsi="仿宋"/>
          <w:color w:val="000000"/>
          <w:sz w:val="32"/>
          <w:szCs w:val="32"/>
        </w:rPr>
        <w:t>2021</w:t>
      </w:r>
      <w:r>
        <w:rPr>
          <w:rFonts w:ascii="仿宋" w:eastAsia="仿宋" w:hAnsi="仿宋" w:hint="eastAsia"/>
          <w:color w:val="000000"/>
          <w:sz w:val="32"/>
          <w:szCs w:val="32"/>
        </w:rPr>
        <w:t>年，全县一般公共预算收支总量相抵后，收支平衡。</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（二）政府性基金预算执行情况</w:t>
      </w:r>
    </w:p>
    <w:p w:rsidR="00F736D2" w:rsidRDefault="00F736D2" w:rsidP="003F77CF">
      <w:pPr>
        <w:widowControl w:val="0"/>
        <w:spacing w:after="0" w:line="620" w:lineRule="exact"/>
        <w:ind w:firstLineChars="200" w:firstLine="639"/>
        <w:jc w:val="both"/>
        <w:rPr>
          <w:rFonts w:ascii="仿宋" w:eastAsia="仿宋" w:hAnsi="仿宋"/>
          <w:color w:val="000000"/>
          <w:sz w:val="32"/>
          <w:szCs w:val="32"/>
        </w:rPr>
      </w:pPr>
      <w:r>
        <w:rPr>
          <w:rFonts w:ascii="仿宋" w:eastAsia="仿宋" w:hAnsi="仿宋"/>
          <w:b/>
          <w:color w:val="000000"/>
          <w:sz w:val="32"/>
          <w:szCs w:val="32"/>
        </w:rPr>
        <w:t>2021</w:t>
      </w:r>
      <w:r>
        <w:rPr>
          <w:rFonts w:ascii="仿宋" w:eastAsia="仿宋" w:hAnsi="仿宋" w:hint="eastAsia"/>
          <w:b/>
          <w:color w:val="000000"/>
          <w:sz w:val="32"/>
          <w:szCs w:val="32"/>
        </w:rPr>
        <w:t>年，政府性基金预算收入预计完成</w:t>
      </w:r>
      <w:r>
        <w:rPr>
          <w:rFonts w:ascii="仿宋" w:eastAsia="仿宋" w:hAnsi="仿宋"/>
          <w:b/>
          <w:color w:val="000000"/>
          <w:sz w:val="32"/>
          <w:szCs w:val="32"/>
        </w:rPr>
        <w:t>109,248</w:t>
      </w:r>
      <w:r>
        <w:rPr>
          <w:rFonts w:ascii="仿宋" w:eastAsia="仿宋" w:hAnsi="仿宋" w:hint="eastAsia"/>
          <w:b/>
          <w:color w:val="000000"/>
          <w:sz w:val="32"/>
          <w:szCs w:val="32"/>
        </w:rPr>
        <w:t>万元，</w:t>
      </w:r>
      <w:r>
        <w:rPr>
          <w:rFonts w:ascii="仿宋" w:eastAsia="仿宋" w:hAnsi="仿宋" w:hint="eastAsia"/>
          <w:color w:val="000000"/>
          <w:sz w:val="32"/>
          <w:szCs w:val="32"/>
        </w:rPr>
        <w:t>其中：（</w:t>
      </w:r>
      <w:r>
        <w:rPr>
          <w:rFonts w:ascii="仿宋" w:eastAsia="仿宋" w:hAnsi="仿宋"/>
          <w:color w:val="000000"/>
          <w:sz w:val="32"/>
          <w:szCs w:val="32"/>
        </w:rPr>
        <w:t>1</w:t>
      </w:r>
      <w:r>
        <w:rPr>
          <w:rFonts w:ascii="仿宋" w:eastAsia="仿宋" w:hAnsi="仿宋" w:hint="eastAsia"/>
          <w:color w:val="000000"/>
          <w:sz w:val="32"/>
          <w:szCs w:val="32"/>
        </w:rPr>
        <w:t>）县级政府性基金预算收入预计完成</w:t>
      </w:r>
      <w:r>
        <w:rPr>
          <w:rFonts w:ascii="仿宋" w:eastAsia="仿宋" w:hAnsi="仿宋"/>
          <w:color w:val="000000"/>
          <w:sz w:val="32"/>
          <w:szCs w:val="32"/>
        </w:rPr>
        <w:t>5,000</w:t>
      </w:r>
      <w:r>
        <w:rPr>
          <w:rFonts w:ascii="仿宋" w:eastAsia="仿宋" w:hAnsi="仿宋" w:hint="eastAsia"/>
          <w:color w:val="000000"/>
          <w:sz w:val="32"/>
          <w:szCs w:val="32"/>
        </w:rPr>
        <w:t>万元；（</w:t>
      </w:r>
      <w:r>
        <w:rPr>
          <w:rFonts w:ascii="仿宋" w:eastAsia="仿宋" w:hAnsi="仿宋"/>
          <w:color w:val="000000"/>
          <w:sz w:val="32"/>
          <w:szCs w:val="32"/>
        </w:rPr>
        <w:t>2</w:t>
      </w:r>
      <w:r>
        <w:rPr>
          <w:rFonts w:ascii="仿宋" w:eastAsia="仿宋" w:hAnsi="仿宋" w:hint="eastAsia"/>
          <w:color w:val="000000"/>
          <w:sz w:val="32"/>
          <w:szCs w:val="32"/>
        </w:rPr>
        <w:t>）争取上级政府性基金补助收入</w:t>
      </w:r>
      <w:r>
        <w:rPr>
          <w:rFonts w:ascii="仿宋" w:eastAsia="仿宋" w:hAnsi="仿宋"/>
          <w:color w:val="000000"/>
          <w:sz w:val="32"/>
          <w:szCs w:val="32"/>
        </w:rPr>
        <w:t>488</w:t>
      </w:r>
      <w:r>
        <w:rPr>
          <w:rFonts w:ascii="仿宋" w:eastAsia="仿宋" w:hAnsi="仿宋" w:hint="eastAsia"/>
          <w:color w:val="000000"/>
          <w:sz w:val="32"/>
          <w:szCs w:val="32"/>
        </w:rPr>
        <w:t>万元（省专项）；（</w:t>
      </w:r>
      <w:r>
        <w:rPr>
          <w:rFonts w:ascii="仿宋" w:eastAsia="仿宋" w:hAnsi="仿宋"/>
          <w:color w:val="000000"/>
          <w:sz w:val="32"/>
          <w:szCs w:val="32"/>
        </w:rPr>
        <w:t>3</w:t>
      </w:r>
      <w:r>
        <w:rPr>
          <w:rFonts w:ascii="仿宋" w:eastAsia="仿宋" w:hAnsi="仿宋" w:hint="eastAsia"/>
          <w:color w:val="000000"/>
          <w:sz w:val="32"/>
          <w:szCs w:val="32"/>
        </w:rPr>
        <w:t>）争取地方政府新增专项债券转贷收入</w:t>
      </w:r>
      <w:r>
        <w:rPr>
          <w:rFonts w:ascii="仿宋" w:eastAsia="仿宋" w:hAnsi="仿宋"/>
          <w:color w:val="000000"/>
          <w:sz w:val="32"/>
          <w:szCs w:val="32"/>
        </w:rPr>
        <w:t>98,632</w:t>
      </w:r>
      <w:r>
        <w:rPr>
          <w:rFonts w:ascii="仿宋" w:eastAsia="仿宋" w:hAnsi="仿宋" w:hint="eastAsia"/>
          <w:color w:val="000000"/>
          <w:sz w:val="32"/>
          <w:szCs w:val="32"/>
        </w:rPr>
        <w:t>万元</w:t>
      </w:r>
      <w:r>
        <w:rPr>
          <w:rFonts w:ascii="仿宋" w:eastAsia="仿宋" w:hAnsi="仿宋"/>
          <w:color w:val="000000"/>
          <w:sz w:val="32"/>
          <w:szCs w:val="32"/>
        </w:rPr>
        <w:t xml:space="preserve">; </w:t>
      </w:r>
      <w:r>
        <w:rPr>
          <w:rFonts w:ascii="仿宋" w:eastAsia="仿宋" w:hAnsi="仿宋" w:hint="eastAsia"/>
          <w:color w:val="000000"/>
          <w:sz w:val="32"/>
          <w:szCs w:val="32"/>
        </w:rPr>
        <w:t>（</w:t>
      </w:r>
      <w:r>
        <w:rPr>
          <w:rFonts w:ascii="仿宋" w:eastAsia="仿宋" w:hAnsi="仿宋"/>
          <w:color w:val="000000"/>
          <w:sz w:val="32"/>
          <w:szCs w:val="32"/>
        </w:rPr>
        <w:t>4</w:t>
      </w:r>
      <w:r>
        <w:rPr>
          <w:rFonts w:ascii="仿宋" w:eastAsia="仿宋" w:hAnsi="仿宋" w:hint="eastAsia"/>
          <w:color w:val="000000"/>
          <w:sz w:val="32"/>
          <w:szCs w:val="32"/>
        </w:rPr>
        <w:t>）上年结转抗疫特别国债资金</w:t>
      </w:r>
      <w:r>
        <w:rPr>
          <w:rFonts w:ascii="仿宋" w:eastAsia="仿宋" w:hAnsi="仿宋"/>
          <w:color w:val="000000"/>
          <w:sz w:val="32"/>
          <w:szCs w:val="32"/>
        </w:rPr>
        <w:t>5,128</w:t>
      </w:r>
      <w:r>
        <w:rPr>
          <w:rFonts w:ascii="仿宋" w:eastAsia="仿宋" w:hAnsi="仿宋" w:hint="eastAsia"/>
          <w:color w:val="000000"/>
          <w:sz w:val="32"/>
          <w:szCs w:val="32"/>
        </w:rPr>
        <w:t>万元。</w:t>
      </w:r>
    </w:p>
    <w:p w:rsidR="00F736D2" w:rsidRDefault="00F736D2" w:rsidP="003F77CF">
      <w:pPr>
        <w:widowControl w:val="0"/>
        <w:spacing w:after="0" w:line="620" w:lineRule="exact"/>
        <w:ind w:firstLineChars="200" w:firstLine="639"/>
        <w:jc w:val="both"/>
        <w:rPr>
          <w:rFonts w:ascii="仿宋" w:eastAsia="仿宋" w:hAnsi="仿宋"/>
          <w:color w:val="000000"/>
          <w:sz w:val="32"/>
          <w:szCs w:val="32"/>
        </w:rPr>
      </w:pPr>
      <w:r>
        <w:rPr>
          <w:rFonts w:ascii="仿宋" w:eastAsia="仿宋" w:hAnsi="仿宋"/>
          <w:b/>
          <w:color w:val="000000"/>
          <w:sz w:val="32"/>
          <w:szCs w:val="32"/>
        </w:rPr>
        <w:t>2021</w:t>
      </w:r>
      <w:r>
        <w:rPr>
          <w:rFonts w:ascii="仿宋" w:eastAsia="仿宋" w:hAnsi="仿宋" w:hint="eastAsia"/>
          <w:b/>
          <w:color w:val="000000"/>
          <w:sz w:val="32"/>
          <w:szCs w:val="32"/>
        </w:rPr>
        <w:t>年，政府性基金预算支出预计完成</w:t>
      </w:r>
      <w:r>
        <w:rPr>
          <w:rFonts w:ascii="仿宋" w:eastAsia="仿宋" w:hAnsi="仿宋"/>
          <w:b/>
          <w:color w:val="000000"/>
          <w:sz w:val="32"/>
          <w:szCs w:val="32"/>
        </w:rPr>
        <w:t>109,248</w:t>
      </w:r>
      <w:r>
        <w:rPr>
          <w:rFonts w:ascii="仿宋" w:eastAsia="仿宋" w:hAnsi="仿宋" w:hint="eastAsia"/>
          <w:b/>
          <w:color w:val="000000"/>
          <w:sz w:val="32"/>
          <w:szCs w:val="32"/>
        </w:rPr>
        <w:t>万元，</w:t>
      </w:r>
      <w:r>
        <w:rPr>
          <w:rFonts w:ascii="仿宋" w:eastAsia="仿宋" w:hAnsi="仿宋" w:hint="eastAsia"/>
          <w:color w:val="000000"/>
          <w:sz w:val="32"/>
          <w:szCs w:val="32"/>
        </w:rPr>
        <w:t>其中：（</w:t>
      </w:r>
      <w:r>
        <w:rPr>
          <w:rFonts w:ascii="仿宋" w:eastAsia="仿宋" w:hAnsi="仿宋"/>
          <w:color w:val="000000"/>
          <w:sz w:val="32"/>
          <w:szCs w:val="32"/>
        </w:rPr>
        <w:t>1</w:t>
      </w:r>
      <w:r>
        <w:rPr>
          <w:rFonts w:ascii="仿宋" w:eastAsia="仿宋" w:hAnsi="仿宋" w:hint="eastAsia"/>
          <w:color w:val="000000"/>
          <w:sz w:val="32"/>
          <w:szCs w:val="32"/>
        </w:rPr>
        <w:t>）政府性基金预算支出</w:t>
      </w:r>
      <w:r>
        <w:rPr>
          <w:rFonts w:ascii="仿宋" w:eastAsia="仿宋" w:hAnsi="仿宋"/>
          <w:color w:val="000000"/>
          <w:sz w:val="32"/>
          <w:szCs w:val="32"/>
        </w:rPr>
        <w:t>108,785</w:t>
      </w:r>
      <w:r>
        <w:rPr>
          <w:rFonts w:ascii="仿宋" w:eastAsia="仿宋" w:hAnsi="仿宋" w:hint="eastAsia"/>
          <w:color w:val="000000"/>
          <w:sz w:val="32"/>
          <w:szCs w:val="32"/>
        </w:rPr>
        <w:t>万元</w:t>
      </w:r>
      <w:r>
        <w:rPr>
          <w:rFonts w:ascii="仿宋" w:eastAsia="仿宋" w:hAnsi="仿宋"/>
          <w:color w:val="000000"/>
          <w:sz w:val="32"/>
          <w:szCs w:val="32"/>
        </w:rPr>
        <w:t>(</w:t>
      </w:r>
      <w:r>
        <w:rPr>
          <w:rFonts w:ascii="仿宋" w:eastAsia="仿宋" w:hAnsi="仿宋" w:hint="eastAsia"/>
          <w:color w:val="000000"/>
          <w:sz w:val="32"/>
          <w:szCs w:val="32"/>
        </w:rPr>
        <w:t>其中</w:t>
      </w:r>
      <w:r>
        <w:rPr>
          <w:rFonts w:ascii="仿宋" w:eastAsia="仿宋" w:hAnsi="仿宋"/>
          <w:color w:val="000000"/>
          <w:sz w:val="32"/>
          <w:szCs w:val="32"/>
        </w:rPr>
        <w:t>:</w:t>
      </w:r>
      <w:r>
        <w:rPr>
          <w:rFonts w:ascii="仿宋" w:eastAsia="仿宋" w:hAnsi="仿宋" w:hint="eastAsia"/>
          <w:color w:val="000000"/>
          <w:sz w:val="32"/>
          <w:szCs w:val="32"/>
        </w:rPr>
        <w:t>专项债券付息支出</w:t>
      </w:r>
      <w:r>
        <w:rPr>
          <w:rFonts w:ascii="仿宋" w:eastAsia="仿宋" w:hAnsi="仿宋"/>
          <w:color w:val="000000"/>
          <w:sz w:val="32"/>
          <w:szCs w:val="32"/>
        </w:rPr>
        <w:t>4,921</w:t>
      </w:r>
      <w:r>
        <w:rPr>
          <w:rFonts w:ascii="仿宋" w:eastAsia="仿宋" w:hAnsi="仿宋" w:hint="eastAsia"/>
          <w:color w:val="000000"/>
          <w:sz w:val="32"/>
          <w:szCs w:val="32"/>
        </w:rPr>
        <w:t>万元</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）偿还到期专项债券还本支出</w:t>
      </w:r>
      <w:r>
        <w:rPr>
          <w:rFonts w:ascii="仿宋" w:eastAsia="仿宋" w:hAnsi="仿宋"/>
          <w:color w:val="000000"/>
          <w:sz w:val="32"/>
          <w:szCs w:val="32"/>
        </w:rPr>
        <w:t>299</w:t>
      </w:r>
      <w:r>
        <w:rPr>
          <w:rFonts w:ascii="仿宋" w:eastAsia="仿宋" w:hAnsi="仿宋" w:hint="eastAsia"/>
          <w:color w:val="000000"/>
          <w:sz w:val="32"/>
          <w:szCs w:val="32"/>
        </w:rPr>
        <w:t>万元；（</w:t>
      </w:r>
      <w:r>
        <w:rPr>
          <w:rFonts w:ascii="仿宋" w:eastAsia="仿宋" w:hAnsi="仿宋"/>
          <w:color w:val="000000"/>
          <w:sz w:val="32"/>
          <w:szCs w:val="32"/>
        </w:rPr>
        <w:t>3</w:t>
      </w:r>
      <w:r>
        <w:rPr>
          <w:rFonts w:ascii="仿宋" w:eastAsia="仿宋" w:hAnsi="仿宋" w:hint="eastAsia"/>
          <w:color w:val="000000"/>
          <w:sz w:val="32"/>
          <w:szCs w:val="32"/>
        </w:rPr>
        <w:t>）调出资金</w:t>
      </w:r>
      <w:r>
        <w:rPr>
          <w:rFonts w:ascii="仿宋" w:eastAsia="仿宋" w:hAnsi="仿宋"/>
          <w:color w:val="000000"/>
          <w:sz w:val="32"/>
          <w:szCs w:val="32"/>
        </w:rPr>
        <w:t>164</w:t>
      </w:r>
      <w:r>
        <w:rPr>
          <w:rFonts w:ascii="仿宋" w:eastAsia="仿宋" w:hAnsi="仿宋" w:hint="eastAsia"/>
          <w:color w:val="000000"/>
          <w:sz w:val="32"/>
          <w:szCs w:val="32"/>
        </w:rPr>
        <w:t>万元。收支相抵后，实现平衡。</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lastRenderedPageBreak/>
        <w:t>（三）国有资本经营预算执行情况</w:t>
      </w:r>
    </w:p>
    <w:p w:rsidR="00F736D2" w:rsidRDefault="00F736D2" w:rsidP="003F77CF">
      <w:pPr>
        <w:widowControl w:val="0"/>
        <w:shd w:val="clear" w:color="auto" w:fill="FFFFFF"/>
        <w:spacing w:after="0" w:line="620" w:lineRule="exact"/>
        <w:ind w:firstLineChars="200" w:firstLine="636"/>
        <w:jc w:val="both"/>
        <w:textAlignment w:val="baseline"/>
        <w:rPr>
          <w:rFonts w:ascii="仿宋" w:eastAsia="仿宋" w:hAnsi="仿宋" w:cs="宋体"/>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w:t>
      </w:r>
      <w:r>
        <w:rPr>
          <w:rFonts w:ascii="仿宋" w:eastAsia="仿宋" w:hAnsi="仿宋" w:cs="宋体" w:hint="eastAsia"/>
          <w:color w:val="000000"/>
          <w:sz w:val="32"/>
          <w:szCs w:val="32"/>
        </w:rPr>
        <w:t>国有资本经营预算收入预计完成</w:t>
      </w:r>
      <w:r>
        <w:rPr>
          <w:rFonts w:ascii="仿宋" w:eastAsia="仿宋" w:hAnsi="仿宋" w:cs="宋体"/>
          <w:color w:val="000000"/>
          <w:sz w:val="32"/>
          <w:szCs w:val="32"/>
        </w:rPr>
        <w:t>411</w:t>
      </w:r>
      <w:r>
        <w:rPr>
          <w:rFonts w:ascii="仿宋" w:eastAsia="仿宋" w:hAnsi="仿宋" w:cs="宋体" w:hint="eastAsia"/>
          <w:color w:val="000000"/>
          <w:sz w:val="32"/>
          <w:szCs w:val="32"/>
        </w:rPr>
        <w:t>万元（省下拨国有企业退休人员社会化管理服务专项经费）。全县国有资本经营预算支出预计完成</w:t>
      </w:r>
      <w:r>
        <w:rPr>
          <w:rFonts w:ascii="仿宋" w:eastAsia="仿宋" w:hAnsi="仿宋" w:cs="宋体"/>
          <w:color w:val="000000"/>
          <w:sz w:val="32"/>
          <w:szCs w:val="32"/>
        </w:rPr>
        <w:t>411</w:t>
      </w:r>
      <w:r>
        <w:rPr>
          <w:rFonts w:ascii="仿宋" w:eastAsia="仿宋" w:hAnsi="仿宋" w:cs="宋体" w:hint="eastAsia"/>
          <w:color w:val="000000"/>
          <w:sz w:val="32"/>
          <w:szCs w:val="32"/>
        </w:rPr>
        <w:t>万元。</w:t>
      </w:r>
    </w:p>
    <w:p w:rsidR="00F736D2" w:rsidRPr="00362A31" w:rsidRDefault="00F736D2" w:rsidP="003F77CF">
      <w:pPr>
        <w:widowControl w:val="0"/>
        <w:shd w:val="clear" w:color="auto" w:fill="FFFFFF"/>
        <w:spacing w:after="0" w:line="620" w:lineRule="exact"/>
        <w:ind w:firstLineChars="200" w:firstLine="617"/>
        <w:jc w:val="both"/>
        <w:textAlignment w:val="baseline"/>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（四）社会保险基金预算执行情况</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年，县级负责统筹管理的机关事业单位工作人员养老保险、城乡居民基本养老保险、城乡居民基本医疗保险基金收入共计</w:t>
      </w:r>
      <w:r>
        <w:rPr>
          <w:rFonts w:ascii="仿宋" w:eastAsia="仿宋" w:hAnsi="仿宋"/>
          <w:color w:val="000000"/>
          <w:sz w:val="32"/>
          <w:szCs w:val="32"/>
        </w:rPr>
        <w:t>79,805</w:t>
      </w:r>
      <w:r>
        <w:rPr>
          <w:rFonts w:ascii="仿宋" w:eastAsia="仿宋" w:hAnsi="仿宋" w:hint="eastAsia"/>
          <w:color w:val="000000"/>
          <w:sz w:val="32"/>
          <w:szCs w:val="32"/>
        </w:rPr>
        <w:t>万元，基金支出共计</w:t>
      </w:r>
      <w:r>
        <w:rPr>
          <w:rFonts w:ascii="仿宋" w:eastAsia="仿宋" w:hAnsi="仿宋"/>
          <w:color w:val="000000"/>
          <w:sz w:val="32"/>
          <w:szCs w:val="32"/>
        </w:rPr>
        <w:t>77,034</w:t>
      </w:r>
      <w:r>
        <w:rPr>
          <w:rFonts w:ascii="仿宋" w:eastAsia="仿宋" w:hAnsi="仿宋" w:hint="eastAsia"/>
          <w:color w:val="000000"/>
          <w:sz w:val="32"/>
          <w:szCs w:val="32"/>
        </w:rPr>
        <w:t>万元，基金收支结余</w:t>
      </w:r>
      <w:r>
        <w:rPr>
          <w:rFonts w:ascii="仿宋" w:eastAsia="仿宋" w:hAnsi="仿宋"/>
          <w:color w:val="000000"/>
          <w:sz w:val="32"/>
          <w:szCs w:val="32"/>
        </w:rPr>
        <w:t>2,771</w:t>
      </w:r>
      <w:r>
        <w:rPr>
          <w:rFonts w:ascii="仿宋" w:eastAsia="仿宋" w:hAnsi="仿宋" w:hint="eastAsia"/>
          <w:color w:val="000000"/>
          <w:sz w:val="32"/>
          <w:szCs w:val="32"/>
        </w:rPr>
        <w:t>万元。其中：（</w:t>
      </w:r>
      <w:r>
        <w:rPr>
          <w:rFonts w:ascii="仿宋" w:eastAsia="仿宋" w:hAnsi="仿宋"/>
          <w:color w:val="000000"/>
          <w:sz w:val="32"/>
          <w:szCs w:val="32"/>
        </w:rPr>
        <w:t>1</w:t>
      </w:r>
      <w:r>
        <w:rPr>
          <w:rFonts w:ascii="仿宋" w:eastAsia="仿宋" w:hAnsi="仿宋" w:hint="eastAsia"/>
          <w:color w:val="000000"/>
          <w:sz w:val="32"/>
          <w:szCs w:val="32"/>
        </w:rPr>
        <w:t>）机关事业单位工作人员养老保险参保人数</w:t>
      </w:r>
      <w:r>
        <w:rPr>
          <w:rFonts w:ascii="仿宋" w:eastAsia="仿宋" w:hAnsi="仿宋"/>
          <w:color w:val="000000"/>
          <w:sz w:val="32"/>
          <w:szCs w:val="32"/>
        </w:rPr>
        <w:t>1.58</w:t>
      </w:r>
      <w:r>
        <w:rPr>
          <w:rFonts w:ascii="仿宋" w:eastAsia="仿宋" w:hAnsi="仿宋" w:hint="eastAsia"/>
          <w:color w:val="000000"/>
          <w:sz w:val="32"/>
          <w:szCs w:val="32"/>
        </w:rPr>
        <w:t>万人，</w:t>
      </w:r>
      <w:r>
        <w:rPr>
          <w:rFonts w:ascii="仿宋" w:eastAsia="仿宋" w:hAnsi="仿宋"/>
          <w:color w:val="000000"/>
          <w:sz w:val="32"/>
          <w:szCs w:val="32"/>
        </w:rPr>
        <w:t>2021</w:t>
      </w:r>
      <w:r>
        <w:rPr>
          <w:rFonts w:ascii="仿宋" w:eastAsia="仿宋" w:hAnsi="仿宋" w:hint="eastAsia"/>
          <w:color w:val="000000"/>
          <w:sz w:val="32"/>
          <w:szCs w:val="32"/>
        </w:rPr>
        <w:t>年基金收入</w:t>
      </w:r>
      <w:r>
        <w:rPr>
          <w:rFonts w:ascii="仿宋" w:eastAsia="仿宋" w:hAnsi="仿宋"/>
          <w:color w:val="000000"/>
          <w:sz w:val="32"/>
          <w:szCs w:val="32"/>
        </w:rPr>
        <w:t>35,131</w:t>
      </w:r>
      <w:r>
        <w:rPr>
          <w:rFonts w:ascii="仿宋" w:eastAsia="仿宋" w:hAnsi="仿宋" w:hint="eastAsia"/>
          <w:color w:val="000000"/>
          <w:sz w:val="32"/>
          <w:szCs w:val="32"/>
        </w:rPr>
        <w:t>万元，基金支出</w:t>
      </w:r>
      <w:r>
        <w:rPr>
          <w:rFonts w:ascii="仿宋" w:eastAsia="仿宋" w:hAnsi="仿宋"/>
          <w:color w:val="000000"/>
          <w:sz w:val="32"/>
          <w:szCs w:val="32"/>
        </w:rPr>
        <w:t>34,536</w:t>
      </w:r>
      <w:r>
        <w:rPr>
          <w:rFonts w:ascii="仿宋" w:eastAsia="仿宋" w:hAnsi="仿宋" w:hint="eastAsia"/>
          <w:color w:val="000000"/>
          <w:sz w:val="32"/>
          <w:szCs w:val="32"/>
        </w:rPr>
        <w:t>万元，基金收支结余</w:t>
      </w:r>
      <w:r>
        <w:rPr>
          <w:rFonts w:ascii="仿宋" w:eastAsia="仿宋" w:hAnsi="仿宋"/>
          <w:color w:val="000000"/>
          <w:sz w:val="32"/>
          <w:szCs w:val="32"/>
        </w:rPr>
        <w:t>595</w:t>
      </w:r>
      <w:r>
        <w:rPr>
          <w:rFonts w:ascii="仿宋" w:eastAsia="仿宋" w:hAnsi="仿宋" w:hint="eastAsia"/>
          <w:color w:val="000000"/>
          <w:sz w:val="32"/>
          <w:szCs w:val="32"/>
        </w:rPr>
        <w:t>万元，历年滚存结余</w:t>
      </w:r>
      <w:r>
        <w:rPr>
          <w:rFonts w:ascii="仿宋" w:eastAsia="仿宋" w:hAnsi="仿宋"/>
          <w:color w:val="000000"/>
          <w:sz w:val="32"/>
          <w:szCs w:val="32"/>
        </w:rPr>
        <w:t>595</w:t>
      </w:r>
      <w:r>
        <w:rPr>
          <w:rFonts w:ascii="仿宋" w:eastAsia="仿宋" w:hAnsi="仿宋" w:hint="eastAsia"/>
          <w:color w:val="000000"/>
          <w:sz w:val="32"/>
          <w:szCs w:val="32"/>
        </w:rPr>
        <w:t>万元；（</w:t>
      </w:r>
      <w:r>
        <w:rPr>
          <w:rFonts w:ascii="仿宋" w:eastAsia="仿宋" w:hAnsi="仿宋"/>
          <w:color w:val="000000"/>
          <w:sz w:val="32"/>
          <w:szCs w:val="32"/>
        </w:rPr>
        <w:t>2</w:t>
      </w:r>
      <w:r>
        <w:rPr>
          <w:rFonts w:ascii="仿宋" w:eastAsia="仿宋" w:hAnsi="仿宋" w:hint="eastAsia"/>
          <w:color w:val="000000"/>
          <w:sz w:val="32"/>
          <w:szCs w:val="32"/>
        </w:rPr>
        <w:t>）城乡居民基本养老保险参保人数</w:t>
      </w:r>
      <w:r>
        <w:rPr>
          <w:rFonts w:ascii="仿宋" w:eastAsia="仿宋" w:hAnsi="仿宋"/>
          <w:color w:val="000000"/>
          <w:sz w:val="32"/>
          <w:szCs w:val="32"/>
        </w:rPr>
        <w:t>6.26</w:t>
      </w:r>
      <w:r>
        <w:rPr>
          <w:rFonts w:ascii="仿宋" w:eastAsia="仿宋" w:hAnsi="仿宋" w:hint="eastAsia"/>
          <w:color w:val="000000"/>
          <w:sz w:val="32"/>
          <w:szCs w:val="32"/>
        </w:rPr>
        <w:t>万人，</w:t>
      </w:r>
      <w:r>
        <w:rPr>
          <w:rFonts w:ascii="仿宋" w:eastAsia="仿宋" w:hAnsi="仿宋"/>
          <w:color w:val="000000"/>
          <w:sz w:val="32"/>
          <w:szCs w:val="32"/>
        </w:rPr>
        <w:t>2021</w:t>
      </w:r>
      <w:r>
        <w:rPr>
          <w:rFonts w:ascii="仿宋" w:eastAsia="仿宋" w:hAnsi="仿宋" w:hint="eastAsia"/>
          <w:color w:val="000000"/>
          <w:sz w:val="32"/>
          <w:szCs w:val="32"/>
        </w:rPr>
        <w:t>年基金收入</w:t>
      </w:r>
      <w:r>
        <w:rPr>
          <w:rFonts w:ascii="仿宋" w:eastAsia="仿宋" w:hAnsi="仿宋"/>
          <w:color w:val="000000"/>
          <w:sz w:val="32"/>
          <w:szCs w:val="32"/>
        </w:rPr>
        <w:t>7,808</w:t>
      </w:r>
      <w:r>
        <w:rPr>
          <w:rFonts w:ascii="仿宋" w:eastAsia="仿宋" w:hAnsi="仿宋" w:hint="eastAsia"/>
          <w:color w:val="000000"/>
          <w:sz w:val="32"/>
          <w:szCs w:val="32"/>
        </w:rPr>
        <w:t>万元，基金支出</w:t>
      </w:r>
      <w:r>
        <w:rPr>
          <w:rFonts w:ascii="仿宋" w:eastAsia="仿宋" w:hAnsi="仿宋"/>
          <w:color w:val="000000"/>
          <w:sz w:val="32"/>
          <w:szCs w:val="32"/>
        </w:rPr>
        <w:t>5,632</w:t>
      </w:r>
      <w:r>
        <w:rPr>
          <w:rFonts w:ascii="仿宋" w:eastAsia="仿宋" w:hAnsi="仿宋" w:hint="eastAsia"/>
          <w:color w:val="000000"/>
          <w:sz w:val="32"/>
          <w:szCs w:val="32"/>
        </w:rPr>
        <w:t>万元，基金收支结余</w:t>
      </w:r>
      <w:r>
        <w:rPr>
          <w:rFonts w:ascii="仿宋" w:eastAsia="仿宋" w:hAnsi="仿宋"/>
          <w:color w:val="000000"/>
          <w:sz w:val="32"/>
          <w:szCs w:val="32"/>
        </w:rPr>
        <w:t>2,176</w:t>
      </w:r>
      <w:r>
        <w:rPr>
          <w:rFonts w:ascii="仿宋" w:eastAsia="仿宋" w:hAnsi="仿宋" w:hint="eastAsia"/>
          <w:color w:val="000000"/>
          <w:sz w:val="32"/>
          <w:szCs w:val="32"/>
        </w:rPr>
        <w:t>万元，历年滚存结余</w:t>
      </w:r>
      <w:r>
        <w:rPr>
          <w:rFonts w:ascii="仿宋" w:eastAsia="仿宋" w:hAnsi="仿宋"/>
          <w:color w:val="000000"/>
          <w:sz w:val="32"/>
          <w:szCs w:val="32"/>
        </w:rPr>
        <w:t>18,658</w:t>
      </w:r>
      <w:r>
        <w:rPr>
          <w:rFonts w:ascii="仿宋" w:eastAsia="仿宋" w:hAnsi="仿宋" w:hint="eastAsia"/>
          <w:color w:val="000000"/>
          <w:sz w:val="32"/>
          <w:szCs w:val="32"/>
        </w:rPr>
        <w:t>万元；（</w:t>
      </w:r>
      <w:r>
        <w:rPr>
          <w:rFonts w:ascii="仿宋" w:eastAsia="仿宋" w:hAnsi="仿宋"/>
          <w:color w:val="000000"/>
          <w:sz w:val="32"/>
          <w:szCs w:val="32"/>
        </w:rPr>
        <w:t>3</w:t>
      </w:r>
      <w:r>
        <w:rPr>
          <w:rFonts w:ascii="仿宋" w:eastAsia="仿宋" w:hAnsi="仿宋" w:hint="eastAsia"/>
          <w:color w:val="000000"/>
          <w:sz w:val="32"/>
          <w:szCs w:val="32"/>
        </w:rPr>
        <w:t>）城乡居民基本医疗保险参保人数</w:t>
      </w:r>
      <w:r>
        <w:rPr>
          <w:rFonts w:ascii="仿宋" w:eastAsia="仿宋" w:hAnsi="仿宋"/>
          <w:color w:val="000000"/>
          <w:sz w:val="32"/>
          <w:szCs w:val="32"/>
        </w:rPr>
        <w:t>20.07</w:t>
      </w:r>
      <w:r>
        <w:rPr>
          <w:rFonts w:ascii="仿宋" w:eastAsia="仿宋" w:hAnsi="仿宋" w:hint="eastAsia"/>
          <w:color w:val="000000"/>
          <w:sz w:val="32"/>
          <w:szCs w:val="32"/>
        </w:rPr>
        <w:t>万人，</w:t>
      </w:r>
      <w:r>
        <w:rPr>
          <w:rFonts w:ascii="仿宋" w:eastAsia="仿宋" w:hAnsi="仿宋"/>
          <w:color w:val="000000"/>
          <w:sz w:val="32"/>
          <w:szCs w:val="32"/>
        </w:rPr>
        <w:t>2021</w:t>
      </w:r>
      <w:r>
        <w:rPr>
          <w:rFonts w:ascii="仿宋" w:eastAsia="仿宋" w:hAnsi="仿宋" w:hint="eastAsia"/>
          <w:color w:val="000000"/>
          <w:sz w:val="32"/>
          <w:szCs w:val="32"/>
        </w:rPr>
        <w:t>年基金收入</w:t>
      </w:r>
      <w:r>
        <w:rPr>
          <w:rFonts w:ascii="仿宋" w:eastAsia="仿宋" w:hAnsi="仿宋"/>
          <w:color w:val="000000"/>
          <w:sz w:val="32"/>
          <w:szCs w:val="32"/>
        </w:rPr>
        <w:t>36,866</w:t>
      </w:r>
      <w:r>
        <w:rPr>
          <w:rFonts w:ascii="仿宋" w:eastAsia="仿宋" w:hAnsi="仿宋" w:hint="eastAsia"/>
          <w:color w:val="000000"/>
          <w:sz w:val="32"/>
          <w:szCs w:val="32"/>
        </w:rPr>
        <w:t>万元，基金支出</w:t>
      </w:r>
      <w:r>
        <w:rPr>
          <w:rFonts w:ascii="仿宋" w:eastAsia="仿宋" w:hAnsi="仿宋"/>
          <w:color w:val="000000"/>
          <w:sz w:val="32"/>
          <w:szCs w:val="32"/>
        </w:rPr>
        <w:t>36,866</w:t>
      </w:r>
      <w:r>
        <w:rPr>
          <w:rFonts w:ascii="仿宋" w:eastAsia="仿宋" w:hAnsi="仿宋" w:hint="eastAsia"/>
          <w:color w:val="000000"/>
          <w:sz w:val="32"/>
          <w:szCs w:val="32"/>
        </w:rPr>
        <w:t>万元，历年滚存结余</w:t>
      </w:r>
      <w:r>
        <w:rPr>
          <w:rFonts w:ascii="仿宋" w:eastAsia="仿宋" w:hAnsi="仿宋"/>
          <w:color w:val="000000"/>
          <w:sz w:val="32"/>
          <w:szCs w:val="32"/>
        </w:rPr>
        <w:t>16,643</w:t>
      </w:r>
      <w:r>
        <w:rPr>
          <w:rFonts w:ascii="仿宋" w:eastAsia="仿宋" w:hAnsi="仿宋" w:hint="eastAsia"/>
          <w:color w:val="000000"/>
          <w:sz w:val="32"/>
          <w:szCs w:val="32"/>
        </w:rPr>
        <w:t>万元。</w:t>
      </w:r>
    </w:p>
    <w:p w:rsidR="00F736D2" w:rsidRDefault="00F736D2" w:rsidP="003F77CF">
      <w:pPr>
        <w:widowControl w:val="0"/>
        <w:spacing w:after="0" w:line="620" w:lineRule="exact"/>
        <w:ind w:firstLineChars="200" w:firstLine="636"/>
        <w:jc w:val="both"/>
        <w:rPr>
          <w:rFonts w:ascii="黑体" w:eastAsia="黑体" w:hAnsi="黑体"/>
          <w:color w:val="000000"/>
          <w:sz w:val="32"/>
          <w:szCs w:val="32"/>
        </w:rPr>
      </w:pPr>
      <w:r>
        <w:rPr>
          <w:rFonts w:ascii="黑体" w:eastAsia="黑体" w:hAnsi="黑体" w:hint="eastAsia"/>
          <w:color w:val="000000"/>
          <w:sz w:val="32"/>
          <w:szCs w:val="32"/>
        </w:rPr>
        <w:t>二、地方政府债务情况</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（一）地方政府债务余额情况</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年全县地方政府债务余额</w:t>
      </w:r>
      <w:r>
        <w:rPr>
          <w:rFonts w:ascii="仿宋" w:eastAsia="仿宋" w:hAnsi="仿宋"/>
          <w:color w:val="000000"/>
          <w:sz w:val="32"/>
          <w:szCs w:val="32"/>
        </w:rPr>
        <w:t>592,477</w:t>
      </w:r>
      <w:r>
        <w:rPr>
          <w:rFonts w:ascii="仿宋" w:eastAsia="仿宋" w:hAnsi="仿宋" w:hint="eastAsia"/>
          <w:color w:val="000000"/>
          <w:sz w:val="32"/>
          <w:szCs w:val="32"/>
        </w:rPr>
        <w:t>万元，比上年末增加</w:t>
      </w:r>
      <w:r>
        <w:rPr>
          <w:rFonts w:ascii="仿宋" w:eastAsia="仿宋" w:hAnsi="仿宋"/>
          <w:color w:val="000000"/>
          <w:sz w:val="32"/>
          <w:szCs w:val="32"/>
        </w:rPr>
        <w:t>148,704</w:t>
      </w:r>
      <w:r>
        <w:rPr>
          <w:rFonts w:ascii="仿宋" w:eastAsia="仿宋" w:hAnsi="仿宋" w:hint="eastAsia"/>
          <w:color w:val="000000"/>
          <w:sz w:val="32"/>
          <w:szCs w:val="32"/>
        </w:rPr>
        <w:t>万元，增长</w:t>
      </w:r>
      <w:r>
        <w:rPr>
          <w:rFonts w:ascii="仿宋" w:eastAsia="仿宋" w:hAnsi="仿宋"/>
          <w:color w:val="000000"/>
          <w:sz w:val="32"/>
          <w:szCs w:val="32"/>
        </w:rPr>
        <w:t>33.51%</w:t>
      </w:r>
      <w:r>
        <w:rPr>
          <w:rFonts w:ascii="仿宋" w:eastAsia="仿宋" w:hAnsi="仿宋" w:hint="eastAsia"/>
          <w:color w:val="000000"/>
          <w:sz w:val="32"/>
          <w:szCs w:val="32"/>
        </w:rPr>
        <w:t>，其中：一般债务余额</w:t>
      </w:r>
      <w:r>
        <w:rPr>
          <w:rFonts w:ascii="仿宋" w:eastAsia="仿宋" w:hAnsi="仿宋"/>
          <w:color w:val="000000"/>
          <w:sz w:val="32"/>
          <w:szCs w:val="32"/>
        </w:rPr>
        <w:t>360,647.93</w:t>
      </w:r>
      <w:r>
        <w:rPr>
          <w:rFonts w:ascii="仿宋" w:eastAsia="仿宋" w:hAnsi="仿宋" w:hint="eastAsia"/>
          <w:color w:val="000000"/>
          <w:sz w:val="32"/>
          <w:szCs w:val="32"/>
        </w:rPr>
        <w:t>万元，比上年末增加</w:t>
      </w:r>
      <w:r>
        <w:rPr>
          <w:rFonts w:ascii="仿宋" w:eastAsia="仿宋" w:hAnsi="仿宋"/>
          <w:color w:val="000000"/>
          <w:sz w:val="32"/>
          <w:szCs w:val="32"/>
        </w:rPr>
        <w:t>50,371</w:t>
      </w:r>
      <w:r>
        <w:rPr>
          <w:rFonts w:ascii="仿宋" w:eastAsia="仿宋" w:hAnsi="仿宋" w:hint="eastAsia"/>
          <w:color w:val="000000"/>
          <w:sz w:val="32"/>
          <w:szCs w:val="32"/>
        </w:rPr>
        <w:t>万元，增长</w:t>
      </w:r>
      <w:r>
        <w:rPr>
          <w:rFonts w:ascii="仿宋" w:eastAsia="仿宋" w:hAnsi="仿宋"/>
          <w:color w:val="000000"/>
          <w:sz w:val="32"/>
          <w:szCs w:val="32"/>
        </w:rPr>
        <w:t>16.23%</w:t>
      </w:r>
      <w:r>
        <w:rPr>
          <w:rFonts w:ascii="仿宋" w:eastAsia="仿宋" w:hAnsi="仿宋" w:hint="eastAsia"/>
          <w:color w:val="000000"/>
          <w:sz w:val="32"/>
          <w:szCs w:val="32"/>
        </w:rPr>
        <w:t>；专项债务余额</w:t>
      </w:r>
      <w:r>
        <w:rPr>
          <w:rFonts w:ascii="仿宋" w:eastAsia="仿宋" w:hAnsi="仿宋"/>
          <w:color w:val="000000"/>
          <w:sz w:val="32"/>
          <w:szCs w:val="32"/>
        </w:rPr>
        <w:t>231,829</w:t>
      </w:r>
      <w:r>
        <w:rPr>
          <w:rFonts w:ascii="仿宋" w:eastAsia="仿宋" w:hAnsi="仿宋" w:hint="eastAsia"/>
          <w:color w:val="000000"/>
          <w:sz w:val="32"/>
          <w:szCs w:val="32"/>
        </w:rPr>
        <w:t>万元，比上年末增加</w:t>
      </w:r>
      <w:r>
        <w:rPr>
          <w:rFonts w:ascii="仿宋" w:eastAsia="仿宋" w:hAnsi="仿宋"/>
          <w:color w:val="000000"/>
          <w:sz w:val="32"/>
          <w:szCs w:val="32"/>
        </w:rPr>
        <w:t>98,333</w:t>
      </w:r>
      <w:r>
        <w:rPr>
          <w:rFonts w:ascii="仿宋" w:eastAsia="仿宋" w:hAnsi="仿宋" w:hint="eastAsia"/>
          <w:color w:val="000000"/>
          <w:sz w:val="32"/>
          <w:szCs w:val="32"/>
        </w:rPr>
        <w:t>万元，增</w:t>
      </w:r>
      <w:r>
        <w:rPr>
          <w:rFonts w:ascii="仿宋" w:eastAsia="仿宋" w:hAnsi="仿宋" w:hint="eastAsia"/>
          <w:color w:val="000000"/>
          <w:sz w:val="32"/>
          <w:szCs w:val="32"/>
        </w:rPr>
        <w:lastRenderedPageBreak/>
        <w:t>长</w:t>
      </w:r>
      <w:r>
        <w:rPr>
          <w:rFonts w:ascii="仿宋" w:eastAsia="仿宋" w:hAnsi="仿宋"/>
          <w:color w:val="000000"/>
          <w:sz w:val="32"/>
          <w:szCs w:val="32"/>
        </w:rPr>
        <w:t>73.66%</w:t>
      </w:r>
      <w:r>
        <w:rPr>
          <w:rFonts w:ascii="仿宋" w:eastAsia="仿宋" w:hAnsi="仿宋" w:hint="eastAsia"/>
          <w:color w:val="000000"/>
          <w:sz w:val="32"/>
          <w:szCs w:val="32"/>
        </w:rPr>
        <w:t>。</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（二）新增地方政府债券情况</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年省转贷我县地方政府债券</w:t>
      </w:r>
      <w:r>
        <w:rPr>
          <w:rFonts w:ascii="仿宋" w:eastAsia="仿宋" w:hAnsi="仿宋"/>
          <w:color w:val="000000"/>
          <w:sz w:val="32"/>
          <w:szCs w:val="32"/>
        </w:rPr>
        <w:t>168,275</w:t>
      </w:r>
      <w:r>
        <w:rPr>
          <w:rFonts w:ascii="仿宋" w:eastAsia="仿宋" w:hAnsi="仿宋" w:hint="eastAsia"/>
          <w:color w:val="000000"/>
          <w:sz w:val="32"/>
          <w:szCs w:val="32"/>
        </w:rPr>
        <w:t>万元，其中：新增债券</w:t>
      </w:r>
      <w:r>
        <w:rPr>
          <w:rFonts w:ascii="仿宋" w:eastAsia="仿宋" w:hAnsi="仿宋"/>
          <w:color w:val="000000"/>
          <w:sz w:val="32"/>
          <w:szCs w:val="32"/>
        </w:rPr>
        <w:t>148,955</w:t>
      </w:r>
      <w:r>
        <w:rPr>
          <w:rFonts w:ascii="仿宋" w:eastAsia="仿宋" w:hAnsi="仿宋" w:hint="eastAsia"/>
          <w:color w:val="000000"/>
          <w:sz w:val="32"/>
          <w:szCs w:val="32"/>
        </w:rPr>
        <w:t>万元，再融资债券</w:t>
      </w:r>
      <w:r>
        <w:rPr>
          <w:rFonts w:ascii="仿宋" w:eastAsia="仿宋" w:hAnsi="仿宋"/>
          <w:color w:val="000000"/>
          <w:sz w:val="32"/>
          <w:szCs w:val="32"/>
        </w:rPr>
        <w:t>19,320</w:t>
      </w:r>
      <w:r>
        <w:rPr>
          <w:rFonts w:ascii="仿宋" w:eastAsia="仿宋" w:hAnsi="仿宋" w:hint="eastAsia"/>
          <w:color w:val="000000"/>
          <w:sz w:val="32"/>
          <w:szCs w:val="32"/>
        </w:rPr>
        <w:t>万元。在新增地方政府债券中一般债券</w:t>
      </w:r>
      <w:r>
        <w:rPr>
          <w:rFonts w:ascii="仿宋" w:eastAsia="仿宋" w:hAnsi="仿宋"/>
          <w:color w:val="000000"/>
          <w:sz w:val="32"/>
          <w:szCs w:val="32"/>
        </w:rPr>
        <w:t>50,620</w:t>
      </w:r>
      <w:r>
        <w:rPr>
          <w:rFonts w:ascii="仿宋" w:eastAsia="仿宋" w:hAnsi="仿宋" w:hint="eastAsia"/>
          <w:color w:val="000000"/>
          <w:sz w:val="32"/>
          <w:szCs w:val="32"/>
        </w:rPr>
        <w:t>万元，专项债券</w:t>
      </w:r>
      <w:r>
        <w:rPr>
          <w:rFonts w:ascii="仿宋" w:eastAsia="仿宋" w:hAnsi="仿宋"/>
          <w:color w:val="000000"/>
          <w:sz w:val="32"/>
          <w:szCs w:val="32"/>
        </w:rPr>
        <w:t>98,335</w:t>
      </w:r>
      <w:r>
        <w:rPr>
          <w:rFonts w:ascii="仿宋" w:eastAsia="仿宋" w:hAnsi="仿宋" w:hint="eastAsia"/>
          <w:color w:val="000000"/>
          <w:sz w:val="32"/>
          <w:szCs w:val="32"/>
        </w:rPr>
        <w:t>万元。</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（三）地方政府债务还本付息情况</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年县财政按照偿债计划，全年偿还地方政府一般债券本金</w:t>
      </w:r>
      <w:r>
        <w:rPr>
          <w:rFonts w:ascii="仿宋" w:eastAsia="仿宋" w:hAnsi="仿宋"/>
          <w:color w:val="000000"/>
          <w:sz w:val="32"/>
          <w:szCs w:val="32"/>
        </w:rPr>
        <w:t>19,320</w:t>
      </w:r>
      <w:r>
        <w:rPr>
          <w:rFonts w:ascii="仿宋" w:eastAsia="仿宋" w:hAnsi="仿宋" w:hint="eastAsia"/>
          <w:color w:val="000000"/>
          <w:sz w:val="32"/>
          <w:szCs w:val="32"/>
        </w:rPr>
        <w:t>万元；支付地方政府债券利息</w:t>
      </w:r>
      <w:r>
        <w:rPr>
          <w:rFonts w:ascii="仿宋" w:eastAsia="仿宋" w:hAnsi="仿宋"/>
          <w:color w:val="000000"/>
          <w:sz w:val="32"/>
          <w:szCs w:val="32"/>
        </w:rPr>
        <w:t>17,528</w:t>
      </w:r>
      <w:r>
        <w:rPr>
          <w:rFonts w:ascii="仿宋" w:eastAsia="仿宋" w:hAnsi="仿宋" w:hint="eastAsia"/>
          <w:color w:val="000000"/>
          <w:sz w:val="32"/>
          <w:szCs w:val="32"/>
        </w:rPr>
        <w:t>万元，其中：一般债券利息支出</w:t>
      </w:r>
      <w:r>
        <w:rPr>
          <w:rFonts w:ascii="仿宋" w:eastAsia="仿宋" w:hAnsi="仿宋"/>
          <w:color w:val="000000"/>
          <w:sz w:val="32"/>
          <w:szCs w:val="32"/>
        </w:rPr>
        <w:t>12,607</w:t>
      </w:r>
      <w:r>
        <w:rPr>
          <w:rFonts w:ascii="仿宋" w:eastAsia="仿宋" w:hAnsi="仿宋" w:hint="eastAsia"/>
          <w:color w:val="000000"/>
          <w:sz w:val="32"/>
          <w:szCs w:val="32"/>
        </w:rPr>
        <w:t>万元，专项债券利息支出</w:t>
      </w:r>
      <w:r>
        <w:rPr>
          <w:rFonts w:ascii="仿宋" w:eastAsia="仿宋" w:hAnsi="仿宋"/>
          <w:color w:val="000000"/>
          <w:sz w:val="32"/>
          <w:szCs w:val="32"/>
        </w:rPr>
        <w:t>4,921</w:t>
      </w:r>
      <w:r>
        <w:rPr>
          <w:rFonts w:ascii="仿宋" w:eastAsia="仿宋" w:hAnsi="仿宋" w:hint="eastAsia"/>
          <w:color w:val="000000"/>
          <w:sz w:val="32"/>
          <w:szCs w:val="32"/>
        </w:rPr>
        <w:t>万元。</w:t>
      </w:r>
    </w:p>
    <w:p w:rsidR="00F736D2" w:rsidRDefault="00F736D2" w:rsidP="003F77CF">
      <w:pPr>
        <w:widowControl w:val="0"/>
        <w:spacing w:after="0" w:line="620" w:lineRule="exact"/>
        <w:ind w:firstLineChars="200" w:firstLine="636"/>
        <w:jc w:val="both"/>
        <w:rPr>
          <w:rFonts w:ascii="黑体" w:eastAsia="黑体" w:hAnsi="黑体"/>
          <w:color w:val="000000"/>
          <w:sz w:val="32"/>
          <w:szCs w:val="32"/>
        </w:rPr>
      </w:pPr>
      <w:r>
        <w:rPr>
          <w:rFonts w:ascii="黑体" w:eastAsia="黑体" w:hAnsi="黑体" w:hint="eastAsia"/>
          <w:color w:val="000000"/>
          <w:sz w:val="32"/>
          <w:szCs w:val="32"/>
        </w:rPr>
        <w:t>三、</w:t>
      </w:r>
      <w:r>
        <w:rPr>
          <w:rFonts w:ascii="黑体" w:eastAsia="黑体" w:hAnsi="黑体"/>
          <w:color w:val="000000"/>
          <w:sz w:val="32"/>
          <w:szCs w:val="32"/>
        </w:rPr>
        <w:t>2021</w:t>
      </w:r>
      <w:r>
        <w:rPr>
          <w:rFonts w:ascii="黑体" w:eastAsia="黑体" w:hAnsi="黑体" w:hint="eastAsia"/>
          <w:color w:val="000000"/>
          <w:sz w:val="32"/>
          <w:szCs w:val="32"/>
        </w:rPr>
        <w:t>年主要财政工作</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w:t>
      </w:r>
      <w:r>
        <w:rPr>
          <w:rFonts w:ascii="仿宋" w:eastAsia="仿宋" w:hAnsi="仿宋"/>
          <w:color w:val="000000"/>
          <w:sz w:val="32"/>
          <w:szCs w:val="32"/>
        </w:rPr>
        <w:t>,</w:t>
      </w:r>
      <w:r>
        <w:rPr>
          <w:rFonts w:ascii="仿宋" w:eastAsia="仿宋" w:hAnsi="仿宋" w:hint="eastAsia"/>
          <w:color w:val="000000"/>
          <w:sz w:val="32"/>
          <w:szCs w:val="32"/>
        </w:rPr>
        <w:t>财政部门坚持稳中求进工作总基调，巩固拓展疫情防控和经济社会发展成果，认真落实积极财政政策要“提质增效、更可持续”的要求，加强财政资源统筹，调整优化支出结构，强化预算绩效管理，增强财力保障，全力推动我县“十四五”开好局起好步，有力支持了全县经济社会各项事业平稳健康发展。</w:t>
      </w:r>
    </w:p>
    <w:p w:rsidR="00F736D2" w:rsidRPr="00362A31" w:rsidRDefault="00F736D2" w:rsidP="003F77CF">
      <w:pPr>
        <w:widowControl w:val="0"/>
        <w:shd w:val="clear" w:color="auto" w:fill="FFFFFF"/>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（一）加强收入组织，着力强基固本</w:t>
      </w:r>
    </w:p>
    <w:p w:rsidR="00F736D2" w:rsidRDefault="00F736D2" w:rsidP="003F77CF">
      <w:pPr>
        <w:widowControl w:val="0"/>
        <w:shd w:val="clear" w:color="auto" w:fill="FFFFFF"/>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在全面落实减税降费政策的同时多渠道挖潜增收，挖掘自身潜力、积极对上争取等多种方式弥补资金缺口，多方聚集财力，统筹资金用于支持经济社会发展。</w:t>
      </w:r>
      <w:r>
        <w:rPr>
          <w:rFonts w:ascii="仿宋" w:eastAsia="仿宋" w:hAnsi="仿宋"/>
          <w:color w:val="000000"/>
          <w:sz w:val="32"/>
          <w:szCs w:val="32"/>
        </w:rPr>
        <w:t>2021</w:t>
      </w:r>
      <w:r>
        <w:rPr>
          <w:rFonts w:ascii="仿宋" w:eastAsia="仿宋" w:hAnsi="仿宋" w:hint="eastAsia"/>
          <w:color w:val="000000"/>
          <w:sz w:val="32"/>
          <w:szCs w:val="32"/>
        </w:rPr>
        <w:t>年，县级一般公共预算收入预计完成</w:t>
      </w:r>
      <w:r>
        <w:rPr>
          <w:rFonts w:ascii="仿宋" w:eastAsia="仿宋" w:hAnsi="仿宋"/>
          <w:color w:val="000000"/>
          <w:sz w:val="32"/>
          <w:szCs w:val="32"/>
        </w:rPr>
        <w:t>53,652</w:t>
      </w:r>
      <w:r>
        <w:rPr>
          <w:rFonts w:ascii="仿宋" w:eastAsia="仿宋" w:hAnsi="仿宋" w:hint="eastAsia"/>
          <w:color w:val="000000"/>
          <w:sz w:val="32"/>
          <w:szCs w:val="32"/>
        </w:rPr>
        <w:t>万元</w:t>
      </w:r>
      <w:r>
        <w:rPr>
          <w:rFonts w:ascii="仿宋" w:eastAsia="仿宋" w:hAnsi="仿宋"/>
          <w:color w:val="000000"/>
          <w:sz w:val="32"/>
          <w:szCs w:val="32"/>
        </w:rPr>
        <w:t xml:space="preserve">, </w:t>
      </w:r>
      <w:r>
        <w:rPr>
          <w:rFonts w:ascii="仿宋" w:eastAsia="仿宋" w:hAnsi="仿宋" w:hint="eastAsia"/>
          <w:color w:val="000000"/>
          <w:sz w:val="32"/>
          <w:szCs w:val="32"/>
        </w:rPr>
        <w:t>预计同比增收</w:t>
      </w:r>
      <w:r>
        <w:rPr>
          <w:rFonts w:ascii="仿宋" w:eastAsia="仿宋" w:hAnsi="仿宋"/>
          <w:color w:val="000000"/>
          <w:sz w:val="32"/>
          <w:szCs w:val="32"/>
        </w:rPr>
        <w:t>6,589</w:t>
      </w:r>
      <w:r>
        <w:rPr>
          <w:rFonts w:ascii="仿宋" w:eastAsia="仿宋" w:hAnsi="仿宋" w:hint="eastAsia"/>
          <w:color w:val="000000"/>
          <w:sz w:val="32"/>
          <w:szCs w:val="32"/>
        </w:rPr>
        <w:t>万元。</w:t>
      </w:r>
      <w:r>
        <w:rPr>
          <w:rFonts w:ascii="仿宋" w:eastAsia="仿宋" w:hAnsi="仿宋" w:hint="eastAsia"/>
          <w:color w:val="000000"/>
          <w:sz w:val="32"/>
          <w:szCs w:val="32"/>
        </w:rPr>
        <w:lastRenderedPageBreak/>
        <w:t>一是强化税收征收管理。税务部门积极作为，努力挖潜增收，确保税收及时足额入库。</w:t>
      </w:r>
      <w:r>
        <w:rPr>
          <w:rFonts w:ascii="仿宋" w:eastAsia="仿宋" w:hAnsi="仿宋"/>
          <w:color w:val="000000"/>
          <w:sz w:val="32"/>
          <w:szCs w:val="32"/>
        </w:rPr>
        <w:t>2021</w:t>
      </w:r>
      <w:r>
        <w:rPr>
          <w:rFonts w:ascii="仿宋" w:eastAsia="仿宋" w:hAnsi="仿宋" w:hint="eastAsia"/>
          <w:color w:val="000000"/>
          <w:sz w:val="32"/>
          <w:szCs w:val="32"/>
        </w:rPr>
        <w:t>年，税收入地方库预计完成</w:t>
      </w:r>
      <w:r>
        <w:rPr>
          <w:rFonts w:ascii="仿宋" w:eastAsia="仿宋" w:hAnsi="仿宋"/>
          <w:color w:val="000000"/>
          <w:sz w:val="32"/>
          <w:szCs w:val="32"/>
        </w:rPr>
        <w:t>32,000</w:t>
      </w:r>
      <w:r>
        <w:rPr>
          <w:rFonts w:ascii="仿宋" w:eastAsia="仿宋" w:hAnsi="仿宋" w:hint="eastAsia"/>
          <w:color w:val="000000"/>
          <w:sz w:val="32"/>
          <w:szCs w:val="32"/>
        </w:rPr>
        <w:t>万元，预计同比增长</w:t>
      </w:r>
      <w:r>
        <w:rPr>
          <w:rFonts w:ascii="仿宋" w:eastAsia="仿宋" w:hAnsi="仿宋"/>
          <w:color w:val="000000"/>
          <w:sz w:val="32"/>
          <w:szCs w:val="32"/>
        </w:rPr>
        <w:t>23.8%</w:t>
      </w:r>
      <w:r>
        <w:rPr>
          <w:rFonts w:ascii="仿宋" w:eastAsia="仿宋" w:hAnsi="仿宋" w:hint="eastAsia"/>
          <w:color w:val="000000"/>
          <w:sz w:val="32"/>
          <w:szCs w:val="32"/>
        </w:rPr>
        <w:t>，预计增收</w:t>
      </w:r>
      <w:r>
        <w:rPr>
          <w:rFonts w:ascii="仿宋" w:eastAsia="仿宋" w:hAnsi="仿宋"/>
          <w:color w:val="000000"/>
          <w:sz w:val="32"/>
          <w:szCs w:val="32"/>
        </w:rPr>
        <w:t>6,151</w:t>
      </w:r>
      <w:r>
        <w:rPr>
          <w:rFonts w:ascii="仿宋" w:eastAsia="仿宋" w:hAnsi="仿宋" w:hint="eastAsia"/>
          <w:color w:val="000000"/>
          <w:sz w:val="32"/>
          <w:szCs w:val="32"/>
        </w:rPr>
        <w:t>万元。二是加强非税收入收缴。对照年初非税收入计划目标，堵塞出租、出让资产资源管理漏洞，确保非税收入全额入库。非税收入预计完成</w:t>
      </w:r>
      <w:r>
        <w:rPr>
          <w:rFonts w:ascii="仿宋" w:eastAsia="仿宋" w:hAnsi="仿宋"/>
          <w:color w:val="000000"/>
          <w:sz w:val="32"/>
          <w:szCs w:val="32"/>
        </w:rPr>
        <w:t>21,652</w:t>
      </w:r>
      <w:r>
        <w:rPr>
          <w:rFonts w:ascii="仿宋" w:eastAsia="仿宋" w:hAnsi="仿宋" w:hint="eastAsia"/>
          <w:color w:val="000000"/>
          <w:sz w:val="32"/>
          <w:szCs w:val="32"/>
        </w:rPr>
        <w:t>万元，预计同比增长</w:t>
      </w:r>
      <w:r>
        <w:rPr>
          <w:rFonts w:ascii="仿宋" w:eastAsia="仿宋" w:hAnsi="仿宋"/>
          <w:color w:val="000000"/>
          <w:sz w:val="32"/>
          <w:szCs w:val="32"/>
        </w:rPr>
        <w:t>2.06%</w:t>
      </w:r>
      <w:r>
        <w:rPr>
          <w:rFonts w:ascii="仿宋" w:eastAsia="仿宋" w:hAnsi="仿宋" w:hint="eastAsia"/>
          <w:color w:val="000000"/>
          <w:sz w:val="32"/>
          <w:szCs w:val="32"/>
        </w:rPr>
        <w:t>，预计增收</w:t>
      </w:r>
      <w:r>
        <w:rPr>
          <w:rFonts w:ascii="仿宋" w:eastAsia="仿宋" w:hAnsi="仿宋"/>
          <w:color w:val="000000"/>
          <w:sz w:val="32"/>
          <w:szCs w:val="32"/>
        </w:rPr>
        <w:t>438</w:t>
      </w:r>
      <w:r>
        <w:rPr>
          <w:rFonts w:ascii="仿宋" w:eastAsia="仿宋" w:hAnsi="仿宋" w:hint="eastAsia"/>
          <w:color w:val="000000"/>
          <w:sz w:val="32"/>
          <w:szCs w:val="32"/>
        </w:rPr>
        <w:t>万元。</w:t>
      </w:r>
    </w:p>
    <w:p w:rsidR="00F736D2" w:rsidRPr="00362A31" w:rsidRDefault="00F736D2" w:rsidP="003F77CF">
      <w:pPr>
        <w:widowControl w:val="0"/>
        <w:shd w:val="clear" w:color="auto" w:fill="FFFFFF"/>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（二）积极争取资金，着力破解瓶颈</w:t>
      </w:r>
    </w:p>
    <w:p w:rsidR="00F736D2" w:rsidRDefault="00F736D2" w:rsidP="003F77CF">
      <w:pPr>
        <w:widowControl w:val="0"/>
        <w:shd w:val="clear" w:color="auto" w:fill="FFFFFF"/>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牢牢把握新征程开启和“十四五”规划开局的有利时机，深入分析研判中央和省市投资导向，谋划储备一批打基础利长远的重大项目，尽力争取中央和省市更多的资金支持和政策支持。充分发挥部门主动性和积极性，加强对上工作衔接，为我县经济社会发展提供更多的财力保障。</w:t>
      </w:r>
      <w:r>
        <w:rPr>
          <w:rFonts w:ascii="仿宋" w:eastAsia="仿宋" w:hAnsi="仿宋"/>
          <w:color w:val="000000"/>
          <w:sz w:val="32"/>
          <w:szCs w:val="32"/>
        </w:rPr>
        <w:t>2021</w:t>
      </w:r>
      <w:r>
        <w:rPr>
          <w:rFonts w:ascii="仿宋" w:eastAsia="仿宋" w:hAnsi="仿宋" w:hint="eastAsia"/>
          <w:color w:val="000000"/>
          <w:sz w:val="32"/>
          <w:szCs w:val="32"/>
        </w:rPr>
        <w:t>年，向上争取专项转移支付资金</w:t>
      </w:r>
      <w:r>
        <w:rPr>
          <w:rFonts w:ascii="仿宋" w:eastAsia="仿宋" w:hAnsi="仿宋"/>
          <w:color w:val="000000"/>
          <w:sz w:val="32"/>
          <w:szCs w:val="32"/>
        </w:rPr>
        <w:t>164,940</w:t>
      </w:r>
      <w:r>
        <w:rPr>
          <w:rFonts w:ascii="仿宋" w:eastAsia="仿宋" w:hAnsi="仿宋" w:hint="eastAsia"/>
          <w:color w:val="000000"/>
          <w:sz w:val="32"/>
          <w:szCs w:val="32"/>
        </w:rPr>
        <w:t>万元；争取</w:t>
      </w:r>
      <w:r>
        <w:rPr>
          <w:rFonts w:ascii="仿宋" w:eastAsia="仿宋" w:hAnsi="仿宋"/>
          <w:color w:val="000000"/>
          <w:sz w:val="32"/>
          <w:szCs w:val="32"/>
        </w:rPr>
        <w:t>2021</w:t>
      </w:r>
      <w:r>
        <w:rPr>
          <w:rFonts w:ascii="仿宋" w:eastAsia="仿宋" w:hAnsi="仿宋" w:hint="eastAsia"/>
          <w:color w:val="000000"/>
          <w:sz w:val="32"/>
          <w:szCs w:val="32"/>
        </w:rPr>
        <w:t>年地方政府新增债券资金</w:t>
      </w:r>
      <w:r>
        <w:rPr>
          <w:rFonts w:ascii="仿宋" w:eastAsia="仿宋" w:hAnsi="仿宋"/>
          <w:color w:val="000000"/>
          <w:sz w:val="32"/>
          <w:szCs w:val="32"/>
        </w:rPr>
        <w:t>168,275</w:t>
      </w:r>
      <w:r>
        <w:rPr>
          <w:rFonts w:ascii="仿宋" w:eastAsia="仿宋" w:hAnsi="仿宋" w:hint="eastAsia"/>
          <w:color w:val="000000"/>
          <w:sz w:val="32"/>
          <w:szCs w:val="32"/>
        </w:rPr>
        <w:t>万元。</w:t>
      </w:r>
    </w:p>
    <w:p w:rsidR="00F736D2" w:rsidRPr="00362A31" w:rsidRDefault="00F736D2" w:rsidP="003F77CF">
      <w:pPr>
        <w:widowControl w:val="0"/>
        <w:shd w:val="clear" w:color="auto" w:fill="FFFFFF"/>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（三）加大投入力度，着力改善民生</w:t>
      </w:r>
    </w:p>
    <w:p w:rsidR="00F736D2" w:rsidRDefault="00F736D2" w:rsidP="003F77CF">
      <w:pPr>
        <w:widowControl w:val="0"/>
        <w:shd w:val="clear" w:color="auto" w:fill="FFFFFF"/>
        <w:spacing w:after="0" w:line="620" w:lineRule="exact"/>
        <w:ind w:firstLineChars="200" w:firstLine="636"/>
        <w:jc w:val="both"/>
        <w:rPr>
          <w:rFonts w:ascii="仿宋" w:eastAsia="仿宋" w:hAnsi="仿宋" w:cs="宋体"/>
          <w:color w:val="484848"/>
          <w:spacing w:val="-11"/>
          <w:sz w:val="32"/>
          <w:szCs w:val="32"/>
        </w:rPr>
      </w:pPr>
      <w:r>
        <w:rPr>
          <w:rFonts w:ascii="仿宋" w:eastAsia="仿宋" w:hAnsi="仿宋" w:hint="eastAsia"/>
          <w:color w:val="000000"/>
          <w:sz w:val="32"/>
          <w:szCs w:val="32"/>
        </w:rPr>
        <w:t>一是支持教育事业发展。拨付资金</w:t>
      </w:r>
      <w:r>
        <w:rPr>
          <w:rFonts w:ascii="仿宋" w:eastAsia="仿宋" w:hAnsi="仿宋"/>
          <w:color w:val="000000"/>
          <w:sz w:val="32"/>
          <w:szCs w:val="32"/>
        </w:rPr>
        <w:t>5,896</w:t>
      </w:r>
      <w:r>
        <w:rPr>
          <w:rFonts w:ascii="仿宋" w:eastAsia="仿宋" w:hAnsi="仿宋" w:hint="eastAsia"/>
          <w:color w:val="000000"/>
          <w:sz w:val="32"/>
          <w:szCs w:val="32"/>
        </w:rPr>
        <w:t>万元，用于学校运动场、第一小学幼儿园户外活动馆项目、高考系统及高考标准化考场、中学综合楼建设等，大力支持学前教育、义务教育、高中高职改善办学条件。拨付资金</w:t>
      </w:r>
      <w:r>
        <w:rPr>
          <w:rFonts w:ascii="仿宋" w:eastAsia="仿宋" w:hAnsi="仿宋"/>
          <w:color w:val="000000"/>
          <w:sz w:val="32"/>
          <w:szCs w:val="32"/>
        </w:rPr>
        <w:t>959</w:t>
      </w:r>
      <w:r>
        <w:rPr>
          <w:rFonts w:ascii="仿宋" w:eastAsia="仿宋" w:hAnsi="仿宋" w:hint="eastAsia"/>
          <w:color w:val="000000"/>
          <w:sz w:val="32"/>
          <w:szCs w:val="32"/>
        </w:rPr>
        <w:t>万元，补发教育</w:t>
      </w:r>
      <w:r>
        <w:rPr>
          <w:rFonts w:ascii="仿宋" w:eastAsia="仿宋" w:hAnsi="仿宋"/>
          <w:color w:val="000000"/>
          <w:sz w:val="32"/>
          <w:szCs w:val="32"/>
        </w:rPr>
        <w:t>359</w:t>
      </w:r>
      <w:r>
        <w:rPr>
          <w:rFonts w:ascii="仿宋" w:eastAsia="仿宋" w:hAnsi="仿宋" w:hint="eastAsia"/>
          <w:color w:val="000000"/>
          <w:sz w:val="32"/>
          <w:szCs w:val="32"/>
        </w:rPr>
        <w:t>名破格晋升高级职称老师工资、</w:t>
      </w:r>
      <w:r>
        <w:rPr>
          <w:rFonts w:ascii="仿宋" w:eastAsia="仿宋" w:hAnsi="仿宋"/>
          <w:color w:val="000000"/>
          <w:sz w:val="32"/>
          <w:szCs w:val="32"/>
        </w:rPr>
        <w:t>2015</w:t>
      </w:r>
      <w:r>
        <w:rPr>
          <w:rFonts w:ascii="仿宋" w:eastAsia="仿宋" w:hAnsi="仿宋" w:hint="eastAsia"/>
          <w:color w:val="000000"/>
          <w:sz w:val="32"/>
          <w:szCs w:val="32"/>
        </w:rPr>
        <w:t>年和</w:t>
      </w:r>
      <w:r>
        <w:rPr>
          <w:rFonts w:ascii="仿宋" w:eastAsia="仿宋" w:hAnsi="仿宋"/>
          <w:color w:val="000000"/>
          <w:sz w:val="32"/>
          <w:szCs w:val="32"/>
        </w:rPr>
        <w:t>2016</w:t>
      </w:r>
      <w:r>
        <w:rPr>
          <w:rFonts w:ascii="仿宋" w:eastAsia="仿宋" w:hAnsi="仿宋" w:hint="eastAsia"/>
          <w:color w:val="000000"/>
          <w:sz w:val="32"/>
          <w:szCs w:val="32"/>
        </w:rPr>
        <w:t>年乡镇补贴</w:t>
      </w:r>
      <w:r>
        <w:rPr>
          <w:rFonts w:ascii="仿宋" w:eastAsia="仿宋" w:hAnsi="仿宋"/>
          <w:color w:val="000000"/>
          <w:sz w:val="32"/>
          <w:szCs w:val="32"/>
        </w:rPr>
        <w:t>50%</w:t>
      </w:r>
      <w:r>
        <w:rPr>
          <w:rFonts w:ascii="仿宋" w:eastAsia="仿宋" w:hAnsi="仿宋" w:hint="eastAsia"/>
          <w:color w:val="000000"/>
          <w:sz w:val="32"/>
          <w:szCs w:val="32"/>
        </w:rPr>
        <w:t>部分。二是完善社会保障救助体系。千方百计筹集资</w:t>
      </w:r>
      <w:r>
        <w:rPr>
          <w:rFonts w:ascii="仿宋" w:eastAsia="仿宋" w:hAnsi="仿宋" w:hint="eastAsia"/>
          <w:color w:val="000000"/>
          <w:sz w:val="32"/>
          <w:szCs w:val="32"/>
        </w:rPr>
        <w:lastRenderedPageBreak/>
        <w:t>金，确保了全县</w:t>
      </w:r>
      <w:r>
        <w:rPr>
          <w:rFonts w:ascii="仿宋" w:eastAsia="仿宋" w:hAnsi="仿宋"/>
          <w:color w:val="000000"/>
          <w:sz w:val="32"/>
          <w:szCs w:val="32"/>
        </w:rPr>
        <w:t>20,088</w:t>
      </w:r>
      <w:r>
        <w:rPr>
          <w:rFonts w:ascii="仿宋" w:eastAsia="仿宋" w:hAnsi="仿宋" w:hint="eastAsia"/>
          <w:color w:val="000000"/>
          <w:sz w:val="32"/>
          <w:szCs w:val="32"/>
        </w:rPr>
        <w:t>名企业离退休人员养老金按时足额发放。将企业、机关事业单位退休人员月人均养老金水平分别提高</w:t>
      </w:r>
      <w:r>
        <w:rPr>
          <w:rFonts w:ascii="仿宋" w:eastAsia="仿宋" w:hAnsi="仿宋"/>
          <w:color w:val="000000"/>
          <w:sz w:val="32"/>
          <w:szCs w:val="32"/>
        </w:rPr>
        <w:t>119.05</w:t>
      </w:r>
      <w:r>
        <w:rPr>
          <w:rFonts w:ascii="仿宋" w:eastAsia="仿宋" w:hAnsi="仿宋" w:hint="eastAsia"/>
          <w:color w:val="000000"/>
          <w:sz w:val="32"/>
          <w:szCs w:val="32"/>
        </w:rPr>
        <w:t>元和</w:t>
      </w:r>
      <w:r>
        <w:rPr>
          <w:rFonts w:ascii="仿宋" w:eastAsia="仿宋" w:hAnsi="仿宋"/>
          <w:color w:val="000000"/>
          <w:sz w:val="32"/>
          <w:szCs w:val="32"/>
        </w:rPr>
        <w:t>163</w:t>
      </w:r>
      <w:r>
        <w:rPr>
          <w:rFonts w:ascii="仿宋" w:eastAsia="仿宋" w:hAnsi="仿宋" w:hint="eastAsia"/>
          <w:color w:val="000000"/>
          <w:sz w:val="32"/>
          <w:szCs w:val="32"/>
        </w:rPr>
        <w:t>元。拨付资金</w:t>
      </w:r>
      <w:r>
        <w:rPr>
          <w:rFonts w:ascii="仿宋" w:eastAsia="仿宋" w:hAnsi="仿宋"/>
          <w:color w:val="000000"/>
          <w:sz w:val="32"/>
          <w:szCs w:val="32"/>
        </w:rPr>
        <w:t>745</w:t>
      </w:r>
      <w:r>
        <w:rPr>
          <w:rFonts w:ascii="仿宋" w:eastAsia="仿宋" w:hAnsi="仿宋" w:hint="eastAsia"/>
          <w:color w:val="000000"/>
          <w:sz w:val="32"/>
          <w:szCs w:val="32"/>
        </w:rPr>
        <w:t>万元，补发机关事业退休人员调整工资。拨付资金</w:t>
      </w:r>
      <w:r>
        <w:rPr>
          <w:rFonts w:ascii="仿宋" w:eastAsia="仿宋" w:hAnsi="仿宋"/>
          <w:color w:val="000000"/>
          <w:sz w:val="32"/>
          <w:szCs w:val="32"/>
        </w:rPr>
        <w:t>7,800</w:t>
      </w:r>
      <w:r>
        <w:rPr>
          <w:rFonts w:ascii="仿宋" w:eastAsia="仿宋" w:hAnsi="仿宋" w:hint="eastAsia"/>
          <w:color w:val="000000"/>
          <w:sz w:val="32"/>
          <w:szCs w:val="32"/>
        </w:rPr>
        <w:t>万元，支持落实城乡困难群众基本生活救助、医疗救助、残疾人事业等政策，保障城乡低保及特困群众基本生活。拨付资金</w:t>
      </w:r>
      <w:r>
        <w:rPr>
          <w:rFonts w:ascii="仿宋" w:eastAsia="仿宋" w:hAnsi="仿宋"/>
          <w:color w:val="000000"/>
          <w:sz w:val="32"/>
          <w:szCs w:val="32"/>
        </w:rPr>
        <w:t>4,387</w:t>
      </w:r>
      <w:r>
        <w:rPr>
          <w:rFonts w:ascii="仿宋" w:eastAsia="仿宋" w:hAnsi="仿宋" w:hint="eastAsia"/>
          <w:color w:val="000000"/>
          <w:sz w:val="32"/>
          <w:szCs w:val="32"/>
        </w:rPr>
        <w:t>万元，支持做好退役士兵养老保险接续工作，推动落实优抚优待及安置、企业军转干部解困补助政策。三是推动公共卫生医疗建设。将基本公共卫生服务年人均经费补助标准由</w:t>
      </w:r>
      <w:r>
        <w:rPr>
          <w:rFonts w:ascii="仿宋" w:eastAsia="仿宋" w:hAnsi="仿宋"/>
          <w:color w:val="000000"/>
          <w:sz w:val="32"/>
          <w:szCs w:val="32"/>
        </w:rPr>
        <w:t>74</w:t>
      </w:r>
      <w:r>
        <w:rPr>
          <w:rFonts w:ascii="仿宋" w:eastAsia="仿宋" w:hAnsi="仿宋" w:hint="eastAsia"/>
          <w:color w:val="000000"/>
          <w:sz w:val="32"/>
          <w:szCs w:val="32"/>
        </w:rPr>
        <w:t>元提高至</w:t>
      </w:r>
      <w:r>
        <w:rPr>
          <w:rFonts w:ascii="仿宋" w:eastAsia="仿宋" w:hAnsi="仿宋"/>
          <w:color w:val="000000"/>
          <w:sz w:val="32"/>
          <w:szCs w:val="32"/>
        </w:rPr>
        <w:t>79</w:t>
      </w:r>
      <w:r>
        <w:rPr>
          <w:rFonts w:ascii="仿宋" w:eastAsia="仿宋" w:hAnsi="仿宋" w:hint="eastAsia"/>
          <w:color w:val="000000"/>
          <w:sz w:val="32"/>
          <w:szCs w:val="32"/>
        </w:rPr>
        <w:t>元，将城乡居民医保财政补助标准由每人每年</w:t>
      </w:r>
      <w:r>
        <w:rPr>
          <w:rFonts w:ascii="仿宋" w:eastAsia="仿宋" w:hAnsi="仿宋"/>
          <w:color w:val="000000"/>
          <w:sz w:val="32"/>
          <w:szCs w:val="32"/>
        </w:rPr>
        <w:t>550</w:t>
      </w:r>
      <w:r>
        <w:rPr>
          <w:rFonts w:ascii="仿宋" w:eastAsia="仿宋" w:hAnsi="仿宋" w:hint="eastAsia"/>
          <w:color w:val="000000"/>
          <w:sz w:val="32"/>
          <w:szCs w:val="32"/>
        </w:rPr>
        <w:t>元提高到</w:t>
      </w:r>
      <w:r>
        <w:rPr>
          <w:rFonts w:ascii="仿宋" w:eastAsia="仿宋" w:hAnsi="仿宋"/>
          <w:color w:val="000000"/>
          <w:sz w:val="32"/>
          <w:szCs w:val="32"/>
        </w:rPr>
        <w:t>580</w:t>
      </w:r>
      <w:r>
        <w:rPr>
          <w:rFonts w:ascii="仿宋" w:eastAsia="仿宋" w:hAnsi="仿宋" w:hint="eastAsia"/>
          <w:color w:val="000000"/>
          <w:sz w:val="32"/>
          <w:szCs w:val="32"/>
        </w:rPr>
        <w:t>元。拨付资金</w:t>
      </w:r>
      <w:r>
        <w:rPr>
          <w:rFonts w:ascii="仿宋" w:eastAsia="仿宋" w:hAnsi="仿宋"/>
          <w:color w:val="000000"/>
          <w:sz w:val="32"/>
          <w:szCs w:val="32"/>
        </w:rPr>
        <w:t>1,110</w:t>
      </w:r>
      <w:r>
        <w:rPr>
          <w:rFonts w:ascii="仿宋" w:eastAsia="仿宋" w:hAnsi="仿宋" w:hint="eastAsia"/>
          <w:color w:val="000000"/>
          <w:sz w:val="32"/>
          <w:szCs w:val="32"/>
        </w:rPr>
        <w:t>万元，支持中医院异地新建项目顺利进行。拨付资金</w:t>
      </w:r>
      <w:r>
        <w:rPr>
          <w:rFonts w:ascii="仿宋" w:eastAsia="仿宋" w:hAnsi="仿宋"/>
          <w:color w:val="000000"/>
          <w:sz w:val="32"/>
          <w:szCs w:val="32"/>
        </w:rPr>
        <w:t>4,363</w:t>
      </w:r>
      <w:r>
        <w:rPr>
          <w:rFonts w:ascii="仿宋" w:eastAsia="仿宋" w:hAnsi="仿宋" w:hint="eastAsia"/>
          <w:color w:val="000000"/>
          <w:sz w:val="32"/>
          <w:szCs w:val="32"/>
        </w:rPr>
        <w:t>万元，落实接种新冠疫苗财政应负担的补助资金，保障医疗救治、物资采购、核酸检测等支出，慎终如始保障疫情防控，全面提升疫情防控综合能力。四是改善城乡居民生活环境。拨付资金</w:t>
      </w:r>
      <w:r>
        <w:rPr>
          <w:rFonts w:ascii="仿宋" w:eastAsia="仿宋" w:hAnsi="仿宋"/>
          <w:color w:val="000000"/>
          <w:sz w:val="32"/>
          <w:szCs w:val="32"/>
        </w:rPr>
        <w:t>4,873</w:t>
      </w:r>
      <w:r>
        <w:rPr>
          <w:rFonts w:ascii="仿宋" w:eastAsia="仿宋" w:hAnsi="仿宋" w:hint="eastAsia"/>
          <w:color w:val="000000"/>
          <w:sz w:val="32"/>
          <w:szCs w:val="32"/>
        </w:rPr>
        <w:t>万元，重点支持老城区棚户区改造，对全县</w:t>
      </w:r>
      <w:r>
        <w:rPr>
          <w:rFonts w:ascii="仿宋" w:eastAsia="仿宋" w:hAnsi="仿宋"/>
          <w:color w:val="000000"/>
          <w:sz w:val="32"/>
          <w:szCs w:val="32"/>
        </w:rPr>
        <w:t>650</w:t>
      </w:r>
      <w:r>
        <w:rPr>
          <w:rFonts w:ascii="仿宋" w:eastAsia="仿宋" w:hAnsi="仿宋" w:hint="eastAsia"/>
          <w:color w:val="000000"/>
          <w:sz w:val="32"/>
          <w:szCs w:val="32"/>
        </w:rPr>
        <w:t>户住房保障家庭发放租赁补贴，支持改造</w:t>
      </w:r>
      <w:r>
        <w:rPr>
          <w:rFonts w:ascii="仿宋" w:eastAsia="仿宋" w:hAnsi="仿宋"/>
          <w:color w:val="000000"/>
          <w:sz w:val="32"/>
          <w:szCs w:val="32"/>
        </w:rPr>
        <w:t>2021</w:t>
      </w:r>
      <w:r>
        <w:rPr>
          <w:rFonts w:ascii="仿宋" w:eastAsia="仿宋" w:hAnsi="仿宋" w:hint="eastAsia"/>
          <w:color w:val="000000"/>
          <w:sz w:val="32"/>
          <w:szCs w:val="32"/>
        </w:rPr>
        <w:t>年老旧小区</w:t>
      </w:r>
      <w:r>
        <w:rPr>
          <w:rFonts w:ascii="仿宋" w:eastAsia="仿宋" w:hAnsi="仿宋"/>
          <w:color w:val="000000"/>
          <w:sz w:val="32"/>
          <w:szCs w:val="32"/>
        </w:rPr>
        <w:t>38</w:t>
      </w:r>
      <w:r>
        <w:rPr>
          <w:rFonts w:ascii="仿宋" w:eastAsia="仿宋" w:hAnsi="仿宋" w:hint="eastAsia"/>
          <w:color w:val="000000"/>
          <w:sz w:val="32"/>
          <w:szCs w:val="32"/>
        </w:rPr>
        <w:t>个、惠及群众</w:t>
      </w:r>
      <w:r>
        <w:rPr>
          <w:rFonts w:ascii="仿宋" w:eastAsia="仿宋" w:hAnsi="仿宋"/>
          <w:color w:val="000000"/>
          <w:sz w:val="32"/>
          <w:szCs w:val="32"/>
        </w:rPr>
        <w:t>2,364</w:t>
      </w:r>
      <w:r>
        <w:rPr>
          <w:rFonts w:ascii="仿宋" w:eastAsia="仿宋" w:hAnsi="仿宋" w:hint="eastAsia"/>
          <w:color w:val="000000"/>
          <w:sz w:val="32"/>
          <w:szCs w:val="32"/>
        </w:rPr>
        <w:t>户。拨付资金</w:t>
      </w:r>
      <w:r>
        <w:rPr>
          <w:rFonts w:ascii="仿宋" w:eastAsia="仿宋" w:hAnsi="仿宋"/>
          <w:color w:val="000000"/>
          <w:sz w:val="32"/>
          <w:szCs w:val="32"/>
        </w:rPr>
        <w:t>2,655</w:t>
      </w:r>
      <w:r>
        <w:rPr>
          <w:rFonts w:ascii="仿宋" w:eastAsia="仿宋" w:hAnsi="仿宋" w:hint="eastAsia"/>
          <w:color w:val="000000"/>
          <w:sz w:val="32"/>
          <w:szCs w:val="32"/>
        </w:rPr>
        <w:t>万元，用于一品华庭、新三小、御景旷世等逾期未回迁安置。拨付资金</w:t>
      </w:r>
      <w:r>
        <w:rPr>
          <w:rFonts w:ascii="仿宋" w:eastAsia="仿宋" w:hAnsi="仿宋"/>
          <w:color w:val="000000"/>
          <w:sz w:val="32"/>
          <w:szCs w:val="32"/>
        </w:rPr>
        <w:t>914</w:t>
      </w:r>
      <w:r>
        <w:rPr>
          <w:rFonts w:ascii="仿宋" w:eastAsia="仿宋" w:hAnsi="仿宋" w:hint="eastAsia"/>
          <w:color w:val="000000"/>
          <w:sz w:val="32"/>
          <w:szCs w:val="32"/>
        </w:rPr>
        <w:t>万元，用于供热老旧管网改造项目，进一步保障居民供热安全，改善居民冬季供暖环境。拨付资金</w:t>
      </w:r>
      <w:r>
        <w:rPr>
          <w:rFonts w:ascii="仿宋" w:eastAsia="仿宋" w:hAnsi="仿宋"/>
          <w:color w:val="000000"/>
          <w:sz w:val="32"/>
          <w:szCs w:val="32"/>
        </w:rPr>
        <w:t>980</w:t>
      </w:r>
      <w:r>
        <w:rPr>
          <w:rFonts w:ascii="仿宋" w:eastAsia="仿宋" w:hAnsi="仿宋" w:hint="eastAsia"/>
          <w:color w:val="000000"/>
          <w:sz w:val="32"/>
          <w:szCs w:val="32"/>
        </w:rPr>
        <w:t>万元，支付污水处理服务费，降低污染物排放对环境的危害，为全县居民提供良好的水环境。五是巩固“三农”发展。拨付资金</w:t>
      </w:r>
      <w:r>
        <w:rPr>
          <w:rFonts w:ascii="仿宋" w:eastAsia="仿宋" w:hAnsi="仿宋"/>
          <w:color w:val="000000"/>
          <w:sz w:val="32"/>
          <w:szCs w:val="32"/>
        </w:rPr>
        <w:t>51,187</w:t>
      </w:r>
      <w:r>
        <w:rPr>
          <w:rFonts w:ascii="仿宋" w:eastAsia="仿宋" w:hAnsi="仿宋" w:hint="eastAsia"/>
          <w:color w:val="000000"/>
          <w:sz w:val="32"/>
          <w:szCs w:val="32"/>
        </w:rPr>
        <w:t>万</w:t>
      </w:r>
      <w:r>
        <w:rPr>
          <w:rFonts w:ascii="仿宋" w:eastAsia="仿宋" w:hAnsi="仿宋" w:hint="eastAsia"/>
          <w:color w:val="000000"/>
          <w:sz w:val="32"/>
          <w:szCs w:val="32"/>
        </w:rPr>
        <w:lastRenderedPageBreak/>
        <w:t>元，及时发放耕地地力保护补贴、玉米、大豆生产者补贴，支持政策性农业保险扩面增品提标，巩固脱贫攻坚成果，推动乡村振兴发展。</w:t>
      </w:r>
    </w:p>
    <w:p w:rsidR="00F736D2" w:rsidRPr="00362A31" w:rsidRDefault="00F736D2" w:rsidP="003F77CF">
      <w:pPr>
        <w:widowControl w:val="0"/>
        <w:shd w:val="clear" w:color="auto" w:fill="FFFFFF"/>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（四）深化财政改革，着力提升效率</w:t>
      </w:r>
    </w:p>
    <w:p w:rsidR="00F736D2" w:rsidRDefault="00F736D2" w:rsidP="003F77CF">
      <w:pPr>
        <w:widowControl w:val="0"/>
        <w:shd w:val="clear" w:color="auto" w:fill="FFFFFF"/>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完善能增能减、有保有压的预算安排机制，着力打破预算支出固化格局，加强部门预算管理改革。完善预算标准体系，厘清日常公用支出和专项支出边界，不断硬化预算约束。稳步推进预算绩效改革，严格控制非急需、非刚性支出，进一步完善绩效管理机制。强化政府采购管理，完善落实集中采购目录及标准、政府采购基本行为规范等制度，</w:t>
      </w:r>
      <w:r>
        <w:rPr>
          <w:rFonts w:ascii="仿宋" w:eastAsia="仿宋" w:hAnsi="仿宋"/>
          <w:color w:val="000000"/>
          <w:sz w:val="32"/>
          <w:szCs w:val="32"/>
        </w:rPr>
        <w:t>2021</w:t>
      </w:r>
      <w:r>
        <w:rPr>
          <w:rFonts w:ascii="仿宋" w:eastAsia="仿宋" w:hAnsi="仿宋" w:hint="eastAsia"/>
          <w:color w:val="000000"/>
          <w:sz w:val="32"/>
          <w:szCs w:val="32"/>
        </w:rPr>
        <w:t>年政府采购支出</w:t>
      </w:r>
      <w:r>
        <w:rPr>
          <w:rFonts w:ascii="仿宋" w:eastAsia="仿宋" w:hAnsi="仿宋"/>
          <w:color w:val="000000"/>
          <w:sz w:val="32"/>
          <w:szCs w:val="32"/>
        </w:rPr>
        <w:t>7,461</w:t>
      </w:r>
      <w:r>
        <w:rPr>
          <w:rFonts w:ascii="仿宋" w:eastAsia="仿宋" w:hAnsi="仿宋" w:hint="eastAsia"/>
          <w:color w:val="000000"/>
          <w:sz w:val="32"/>
          <w:szCs w:val="32"/>
        </w:rPr>
        <w:t>万元，节省资金</w:t>
      </w:r>
      <w:r>
        <w:rPr>
          <w:rFonts w:ascii="仿宋" w:eastAsia="仿宋" w:hAnsi="仿宋"/>
          <w:color w:val="000000"/>
          <w:sz w:val="32"/>
          <w:szCs w:val="32"/>
        </w:rPr>
        <w:t>756.61</w:t>
      </w:r>
      <w:r>
        <w:rPr>
          <w:rFonts w:ascii="仿宋" w:eastAsia="仿宋" w:hAnsi="仿宋" w:hint="eastAsia"/>
          <w:color w:val="000000"/>
          <w:sz w:val="32"/>
          <w:szCs w:val="32"/>
        </w:rPr>
        <w:t>万元，综合节支率</w:t>
      </w:r>
      <w:r>
        <w:rPr>
          <w:rFonts w:ascii="仿宋" w:eastAsia="仿宋" w:hAnsi="仿宋"/>
          <w:color w:val="000000"/>
          <w:sz w:val="32"/>
          <w:szCs w:val="32"/>
        </w:rPr>
        <w:t>10.14%</w:t>
      </w:r>
      <w:r>
        <w:rPr>
          <w:rFonts w:ascii="仿宋" w:eastAsia="仿宋" w:hAnsi="仿宋" w:hint="eastAsia"/>
          <w:color w:val="000000"/>
          <w:sz w:val="32"/>
          <w:szCs w:val="32"/>
        </w:rPr>
        <w:t>；完成政府投资评审项目</w:t>
      </w:r>
      <w:r>
        <w:rPr>
          <w:rFonts w:ascii="仿宋" w:eastAsia="仿宋" w:hAnsi="仿宋"/>
          <w:color w:val="000000"/>
          <w:sz w:val="32"/>
          <w:szCs w:val="32"/>
        </w:rPr>
        <w:t>26</w:t>
      </w:r>
      <w:r>
        <w:rPr>
          <w:rFonts w:ascii="仿宋" w:eastAsia="仿宋" w:hAnsi="仿宋" w:hint="eastAsia"/>
          <w:color w:val="000000"/>
          <w:sz w:val="32"/>
          <w:szCs w:val="32"/>
        </w:rPr>
        <w:t>个，核减金额</w:t>
      </w:r>
      <w:r>
        <w:rPr>
          <w:rFonts w:ascii="仿宋" w:eastAsia="仿宋" w:hAnsi="仿宋"/>
          <w:color w:val="000000"/>
          <w:sz w:val="32"/>
          <w:szCs w:val="32"/>
        </w:rPr>
        <w:t>10,178</w:t>
      </w:r>
      <w:r>
        <w:rPr>
          <w:rFonts w:ascii="仿宋" w:eastAsia="仿宋" w:hAnsi="仿宋" w:hint="eastAsia"/>
          <w:color w:val="000000"/>
          <w:sz w:val="32"/>
          <w:szCs w:val="32"/>
        </w:rPr>
        <w:t>万元，平均审减率</w:t>
      </w:r>
      <w:r>
        <w:rPr>
          <w:rFonts w:ascii="仿宋" w:eastAsia="仿宋" w:hAnsi="仿宋"/>
          <w:color w:val="000000"/>
          <w:sz w:val="32"/>
          <w:szCs w:val="32"/>
        </w:rPr>
        <w:t>17.27%</w:t>
      </w:r>
      <w:r>
        <w:rPr>
          <w:rFonts w:ascii="仿宋" w:eastAsia="仿宋" w:hAnsi="仿宋" w:hint="eastAsia"/>
          <w:color w:val="000000"/>
          <w:sz w:val="32"/>
          <w:szCs w:val="32"/>
        </w:rPr>
        <w:t>，政府采购工作进一步完善。</w:t>
      </w:r>
    </w:p>
    <w:p w:rsidR="00F736D2" w:rsidRPr="00362A31" w:rsidRDefault="00F736D2" w:rsidP="003F77CF">
      <w:pPr>
        <w:widowControl w:val="0"/>
        <w:shd w:val="clear" w:color="auto" w:fill="FFFFFF"/>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（五）完善财政管理，着力防范风险</w:t>
      </w:r>
    </w:p>
    <w:p w:rsidR="00F736D2" w:rsidRDefault="00F736D2" w:rsidP="003F77CF">
      <w:pPr>
        <w:widowControl w:val="0"/>
        <w:shd w:val="clear" w:color="auto" w:fill="FFFFFF"/>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一是推进财政预算管理一体化系统建设，实现对预算管理全流程的有效控制，推动深化预算管理制度改革。二是做好直达资金监督使用管理，加强财政资金绩效评价，切实提高财政资金使用效益的最大化。三是加强债券资金管理，对全县政府债务实行统筹管理，落实责任。严格按照县域社会发展需求，经济发展状况，地方财政承受能力，从全县经济社会的全局、长远、战略的高度通盘考虑发展的要求和可能，合理确定政府举债规模，防范债务风险。</w:t>
      </w:r>
    </w:p>
    <w:p w:rsidR="00F736D2" w:rsidRDefault="00F736D2" w:rsidP="001E7C09">
      <w:pPr>
        <w:widowControl w:val="0"/>
        <w:shd w:val="clear" w:color="auto" w:fill="FFFFFF"/>
        <w:spacing w:after="0" w:line="620" w:lineRule="exact"/>
        <w:jc w:val="both"/>
        <w:rPr>
          <w:rFonts w:ascii="仿宋" w:eastAsia="仿宋" w:hAnsi="仿宋"/>
          <w:color w:val="000000"/>
          <w:sz w:val="32"/>
          <w:szCs w:val="32"/>
        </w:rPr>
      </w:pPr>
      <w:r>
        <w:rPr>
          <w:rFonts w:ascii="仿宋" w:eastAsia="仿宋" w:hAnsi="仿宋"/>
          <w:color w:val="000000"/>
          <w:sz w:val="32"/>
          <w:szCs w:val="32"/>
        </w:rPr>
        <w:lastRenderedPageBreak/>
        <w:t xml:space="preserve">    </w:t>
      </w:r>
      <w:r>
        <w:rPr>
          <w:rFonts w:ascii="仿宋" w:eastAsia="仿宋" w:hAnsi="仿宋" w:hint="eastAsia"/>
          <w:color w:val="000000"/>
          <w:sz w:val="32"/>
          <w:szCs w:val="32"/>
        </w:rPr>
        <w:t>各位代表，总体来看，</w:t>
      </w:r>
      <w:r>
        <w:rPr>
          <w:rFonts w:ascii="仿宋" w:eastAsia="仿宋" w:hAnsi="仿宋"/>
          <w:color w:val="000000"/>
          <w:sz w:val="32"/>
          <w:szCs w:val="32"/>
        </w:rPr>
        <w:t>2021</w:t>
      </w:r>
      <w:r>
        <w:rPr>
          <w:rFonts w:ascii="仿宋" w:eastAsia="仿宋" w:hAnsi="仿宋" w:hint="eastAsia"/>
          <w:color w:val="000000"/>
          <w:sz w:val="32"/>
          <w:szCs w:val="32"/>
        </w:rPr>
        <w:t>年，财政部门适应经济发展，攻坚克难，取得了一定成绩。财政预算执行情况较好，保障了中央和省、市、县各项决策部署的落实，促进了全县经济社会发展。但是，我们也清醒地认识到，当前财政工作还存在不少困难和问题，主要表现：一是县级财力总量不足。我县财源基础薄弱，结构单一，财政收入稳定增长的后劲不足，加之减税降费等政策性减收因素增多，财政增收压力巨大；同时支出基数大，刚性支出多，收支矛盾突出，财政预算执行的难度进一步加大。二是政府性债务规模较大。全县政府债务规模总量较大，政府债务负担过重，还本付息压力逐年增加，防范和化解债务风险的任务进一步加大。三是预算绩效管理有待加强。财政监管还存在薄弱环节，激励约束机制尚未成熟，资金使用绩效有待进一步提升。对财政资金的监管还需加力，推进财政治理体系和治理能力现代化任重道远。今后，我们将采取有力措施，切实加以解决，确保财政工作顺利进行。</w:t>
      </w:r>
    </w:p>
    <w:p w:rsidR="00F736D2" w:rsidRDefault="00F736D2" w:rsidP="003F77CF">
      <w:pPr>
        <w:widowControl w:val="0"/>
        <w:spacing w:after="0" w:line="620" w:lineRule="exact"/>
        <w:ind w:firstLineChars="200" w:firstLine="636"/>
        <w:jc w:val="both"/>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color w:val="000000"/>
          <w:sz w:val="32"/>
          <w:szCs w:val="32"/>
        </w:rPr>
        <w:t>2022</w:t>
      </w:r>
      <w:r>
        <w:rPr>
          <w:rFonts w:ascii="黑体" w:eastAsia="黑体" w:hAnsi="黑体" w:hint="eastAsia"/>
          <w:color w:val="000000"/>
          <w:sz w:val="32"/>
          <w:szCs w:val="32"/>
        </w:rPr>
        <w:t>年财政预算安排（草案）</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color w:val="000000"/>
          <w:sz w:val="32"/>
          <w:szCs w:val="32"/>
        </w:rPr>
        <w:t>2022</w:t>
      </w:r>
      <w:r>
        <w:rPr>
          <w:rFonts w:ascii="仿宋" w:eastAsia="仿宋" w:hAnsi="仿宋" w:hint="eastAsia"/>
          <w:color w:val="000000"/>
          <w:sz w:val="32"/>
          <w:szCs w:val="32"/>
        </w:rPr>
        <w:t>年是“十四五</w:t>
      </w:r>
      <w:r>
        <w:rPr>
          <w:rFonts w:ascii="仿宋" w:eastAsia="仿宋" w:hAnsi="仿宋"/>
          <w:color w:val="000000"/>
          <w:sz w:val="32"/>
          <w:szCs w:val="32"/>
        </w:rPr>
        <w:t>"</w:t>
      </w:r>
      <w:r>
        <w:rPr>
          <w:rFonts w:ascii="仿宋" w:eastAsia="仿宋" w:hAnsi="仿宋" w:hint="eastAsia"/>
          <w:color w:val="000000"/>
          <w:sz w:val="32"/>
          <w:szCs w:val="32"/>
        </w:rPr>
        <w:t>规划的第二年，是开启全面建设社会主义现代化新征程的关键之年，党的十九届六中全会对“十四五”期间财政工作进行了系统部署，为发挥财政基础和重要支柱作用赋予了新的使命，提出了更高要求。可以说，</w:t>
      </w:r>
      <w:r>
        <w:rPr>
          <w:rFonts w:ascii="仿宋" w:eastAsia="仿宋" w:hAnsi="仿宋"/>
          <w:color w:val="000000"/>
          <w:sz w:val="32"/>
          <w:szCs w:val="32"/>
        </w:rPr>
        <w:t>2022</w:t>
      </w:r>
      <w:r>
        <w:rPr>
          <w:rFonts w:ascii="仿宋" w:eastAsia="仿宋" w:hAnsi="仿宋" w:hint="eastAsia"/>
          <w:color w:val="000000"/>
          <w:sz w:val="32"/>
          <w:szCs w:val="32"/>
        </w:rPr>
        <w:t>年，财政工作任务艰巨繁重，财政收支矛盾突出。</w:t>
      </w:r>
      <w:r>
        <w:rPr>
          <w:rFonts w:ascii="仿宋" w:eastAsia="仿宋" w:hAnsi="仿宋" w:hint="eastAsia"/>
          <w:b/>
          <w:color w:val="000000"/>
          <w:sz w:val="32"/>
          <w:szCs w:val="32"/>
        </w:rPr>
        <w:t>收入方面：</w:t>
      </w:r>
      <w:r>
        <w:rPr>
          <w:rFonts w:ascii="仿宋" w:eastAsia="仿宋" w:hAnsi="仿宋" w:hint="eastAsia"/>
          <w:color w:val="000000"/>
          <w:sz w:val="32"/>
          <w:szCs w:val="32"/>
        </w:rPr>
        <w:t>我县财政持续增收基础不牢、自给率低、收支紧平衡的局面短期内</w:t>
      </w:r>
      <w:r>
        <w:rPr>
          <w:rFonts w:ascii="仿宋" w:eastAsia="仿宋" w:hAnsi="仿宋" w:hint="eastAsia"/>
          <w:color w:val="000000"/>
          <w:sz w:val="32"/>
          <w:szCs w:val="32"/>
        </w:rPr>
        <w:lastRenderedPageBreak/>
        <w:t>难以改变。</w:t>
      </w:r>
      <w:r>
        <w:rPr>
          <w:rFonts w:ascii="仿宋" w:eastAsia="仿宋" w:hAnsi="仿宋" w:hint="eastAsia"/>
          <w:b/>
          <w:color w:val="000000"/>
          <w:sz w:val="32"/>
          <w:szCs w:val="32"/>
        </w:rPr>
        <w:t>支出方面：</w:t>
      </w:r>
      <w:r>
        <w:rPr>
          <w:rFonts w:ascii="仿宋" w:eastAsia="仿宋" w:hAnsi="仿宋" w:hint="eastAsia"/>
          <w:color w:val="000000"/>
          <w:sz w:val="32"/>
          <w:szCs w:val="32"/>
        </w:rPr>
        <w:t>财政保障面持续扩大，保障水平不断提高，完善覆盖全面的社会保障体系，保障基本民生，常态化疫情防控，加强基层“三保”等刚性需求也较大。各领域支出增长刚性较强，政府性债务结构性风险凸显，未来财政收支矛盾依然突出，面临更大挑战。</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这就要求我们在</w:t>
      </w:r>
      <w:r>
        <w:rPr>
          <w:rFonts w:ascii="仿宋" w:eastAsia="仿宋" w:hAnsi="仿宋"/>
          <w:color w:val="000000"/>
          <w:sz w:val="32"/>
          <w:szCs w:val="32"/>
        </w:rPr>
        <w:t>2022</w:t>
      </w:r>
      <w:r>
        <w:rPr>
          <w:rFonts w:ascii="仿宋" w:eastAsia="仿宋" w:hAnsi="仿宋" w:hint="eastAsia"/>
          <w:color w:val="000000"/>
          <w:sz w:val="32"/>
          <w:szCs w:val="32"/>
        </w:rPr>
        <w:t>年继续强化“过紧日子”思想，勤俭节约、精打细算，把有限的财政资金花在刀刃上，切实发挥资金使用效益。</w:t>
      </w:r>
    </w:p>
    <w:p w:rsidR="00F736D2" w:rsidRDefault="00F736D2" w:rsidP="003F77CF">
      <w:pPr>
        <w:widowControl w:val="0"/>
        <w:spacing w:after="0" w:line="620" w:lineRule="exact"/>
        <w:ind w:firstLineChars="200" w:firstLine="636"/>
        <w:jc w:val="both"/>
        <w:rPr>
          <w:rFonts w:ascii="仿宋" w:eastAsia="仿宋" w:hAnsi="仿宋"/>
          <w:b/>
          <w:color w:val="000000"/>
          <w:sz w:val="32"/>
          <w:szCs w:val="32"/>
        </w:rPr>
      </w:pPr>
      <w:r>
        <w:rPr>
          <w:rFonts w:ascii="仿宋" w:eastAsia="仿宋" w:hAnsi="仿宋" w:hint="eastAsia"/>
          <w:color w:val="000000"/>
          <w:sz w:val="32"/>
          <w:szCs w:val="32"/>
        </w:rPr>
        <w:t>根据全县收支形势分析，</w:t>
      </w:r>
      <w:r>
        <w:rPr>
          <w:rFonts w:ascii="仿宋" w:eastAsia="仿宋" w:hAnsi="仿宋"/>
          <w:color w:val="000000"/>
          <w:sz w:val="32"/>
          <w:szCs w:val="32"/>
        </w:rPr>
        <w:t>2022</w:t>
      </w:r>
      <w:r>
        <w:rPr>
          <w:rFonts w:ascii="仿宋" w:eastAsia="仿宋" w:hAnsi="仿宋" w:hint="eastAsia"/>
          <w:color w:val="000000"/>
          <w:sz w:val="32"/>
          <w:szCs w:val="32"/>
        </w:rPr>
        <w:t>年全县财政工作的指导思想是：</w:t>
      </w:r>
      <w:r>
        <w:rPr>
          <w:rFonts w:ascii="仿宋" w:eastAsia="仿宋" w:hAnsi="仿宋" w:hint="eastAsia"/>
          <w:b/>
          <w:color w:val="000000"/>
          <w:sz w:val="32"/>
          <w:szCs w:val="32"/>
        </w:rPr>
        <w:t>以习近平新时代中国特色社会主义思想和党的十九届六中全会精神为指导，认真贯彻落实省市财政工作会议精神，紧紧围绕县委县政府总体工作部署，坚持勤俭节约，量入为出，量力而行，从严控制一般性支出；坚持依法理财、民生优先，着力盘活存量用好增量，保证重大政策和重点支出需要；坚持改革创新、加强财政监督，提高预算绩效管理，充分发挥资金使用效益，为我县经济和社会事业全面发展提供有力保障。</w:t>
      </w:r>
    </w:p>
    <w:p w:rsidR="00F736D2" w:rsidRDefault="00F736D2" w:rsidP="001E7C09">
      <w:pPr>
        <w:widowControl w:val="0"/>
        <w:spacing w:after="0" w:line="620" w:lineRule="exact"/>
        <w:ind w:firstLine="630"/>
        <w:jc w:val="both"/>
        <w:rPr>
          <w:rFonts w:ascii="仿宋" w:eastAsia="仿宋" w:hAnsi="仿宋"/>
          <w:color w:val="000000"/>
          <w:sz w:val="32"/>
          <w:szCs w:val="32"/>
        </w:rPr>
      </w:pPr>
      <w:r>
        <w:rPr>
          <w:rFonts w:ascii="仿宋" w:eastAsia="仿宋" w:hAnsi="仿宋" w:hint="eastAsia"/>
          <w:color w:val="000000"/>
          <w:sz w:val="32"/>
          <w:szCs w:val="32"/>
        </w:rPr>
        <w:t>根据上述指导思想，</w:t>
      </w:r>
      <w:r>
        <w:rPr>
          <w:rFonts w:ascii="仿宋" w:eastAsia="仿宋" w:hAnsi="仿宋"/>
          <w:color w:val="000000"/>
          <w:sz w:val="32"/>
          <w:szCs w:val="32"/>
        </w:rPr>
        <w:t>2022</w:t>
      </w:r>
      <w:r>
        <w:rPr>
          <w:rFonts w:ascii="仿宋" w:eastAsia="仿宋" w:hAnsi="仿宋" w:hint="eastAsia"/>
          <w:color w:val="000000"/>
          <w:sz w:val="32"/>
          <w:szCs w:val="32"/>
        </w:rPr>
        <w:t>年财政预算拟安排如下：</w:t>
      </w:r>
    </w:p>
    <w:p w:rsidR="00F736D2" w:rsidRPr="00362A31" w:rsidRDefault="00F736D2" w:rsidP="001E7C09">
      <w:pPr>
        <w:widowControl w:val="0"/>
        <w:spacing w:after="0" w:line="620" w:lineRule="exact"/>
        <w:ind w:firstLine="630"/>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（一）</w:t>
      </w:r>
      <w:r w:rsidRPr="00362A31">
        <w:rPr>
          <w:rFonts w:ascii="楷体_GB2312" w:eastAsia="楷体_GB2312" w:hAnsi="楷体" w:cs="宋体"/>
          <w:b/>
          <w:bCs/>
          <w:color w:val="000000"/>
          <w:spacing w:val="-11"/>
          <w:sz w:val="32"/>
          <w:szCs w:val="32"/>
        </w:rPr>
        <w:t>2022</w:t>
      </w:r>
      <w:r w:rsidRPr="00362A31">
        <w:rPr>
          <w:rFonts w:ascii="楷体_GB2312" w:eastAsia="楷体_GB2312" w:hAnsi="楷体" w:cs="宋体" w:hint="eastAsia"/>
          <w:b/>
          <w:bCs/>
          <w:color w:val="000000"/>
          <w:spacing w:val="-11"/>
          <w:sz w:val="32"/>
          <w:szCs w:val="32"/>
        </w:rPr>
        <w:t>年一般公共预算收支预算</w:t>
      </w:r>
    </w:p>
    <w:p w:rsidR="00F736D2" w:rsidRDefault="00F736D2" w:rsidP="001E7C09">
      <w:pPr>
        <w:widowControl w:val="0"/>
        <w:spacing w:after="0" w:line="620" w:lineRule="exact"/>
        <w:ind w:firstLine="645"/>
        <w:jc w:val="both"/>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w:t>
      </w:r>
      <w:r>
        <w:rPr>
          <w:rFonts w:ascii="仿宋" w:eastAsia="仿宋" w:hAnsi="仿宋"/>
          <w:color w:val="000000"/>
          <w:sz w:val="32"/>
          <w:szCs w:val="32"/>
        </w:rPr>
        <w:t>2022</w:t>
      </w:r>
      <w:r>
        <w:rPr>
          <w:rFonts w:ascii="仿宋" w:eastAsia="仿宋" w:hAnsi="仿宋" w:hint="eastAsia"/>
          <w:color w:val="000000"/>
          <w:sz w:val="32"/>
          <w:szCs w:val="32"/>
        </w:rPr>
        <w:t>年一般公共预算总收入</w:t>
      </w:r>
      <w:r>
        <w:rPr>
          <w:rFonts w:ascii="仿宋" w:eastAsia="仿宋" w:hAnsi="仿宋"/>
          <w:color w:val="000000"/>
          <w:sz w:val="32"/>
          <w:szCs w:val="32"/>
        </w:rPr>
        <w:t>168,890</w:t>
      </w:r>
      <w:r>
        <w:rPr>
          <w:rFonts w:ascii="仿宋" w:eastAsia="仿宋" w:hAnsi="仿宋" w:hint="eastAsia"/>
          <w:color w:val="000000"/>
          <w:sz w:val="32"/>
          <w:szCs w:val="32"/>
        </w:rPr>
        <w:t>万元，其中：（</w:t>
      </w:r>
      <w:r>
        <w:rPr>
          <w:rFonts w:ascii="仿宋" w:eastAsia="仿宋" w:hAnsi="仿宋"/>
          <w:color w:val="000000"/>
          <w:sz w:val="32"/>
          <w:szCs w:val="32"/>
        </w:rPr>
        <w:t>1</w:t>
      </w:r>
      <w:r>
        <w:rPr>
          <w:rFonts w:ascii="仿宋" w:eastAsia="仿宋" w:hAnsi="仿宋" w:hint="eastAsia"/>
          <w:color w:val="000000"/>
          <w:sz w:val="32"/>
          <w:szCs w:val="32"/>
        </w:rPr>
        <w:t>）全县</w:t>
      </w:r>
      <w:r>
        <w:rPr>
          <w:rFonts w:ascii="仿宋" w:eastAsia="仿宋" w:hAnsi="仿宋"/>
          <w:color w:val="000000"/>
          <w:sz w:val="32"/>
          <w:szCs w:val="32"/>
        </w:rPr>
        <w:t>2022</w:t>
      </w:r>
      <w:r>
        <w:rPr>
          <w:rFonts w:ascii="仿宋" w:eastAsia="仿宋" w:hAnsi="仿宋" w:hint="eastAsia"/>
          <w:color w:val="000000"/>
          <w:sz w:val="32"/>
          <w:szCs w:val="32"/>
        </w:rPr>
        <w:t>年县级一般公共预算收入</w:t>
      </w:r>
      <w:r>
        <w:rPr>
          <w:rFonts w:ascii="仿宋" w:eastAsia="仿宋" w:hAnsi="仿宋"/>
          <w:color w:val="000000"/>
          <w:sz w:val="32"/>
          <w:szCs w:val="32"/>
        </w:rPr>
        <w:t>56,871</w:t>
      </w:r>
      <w:r>
        <w:rPr>
          <w:rFonts w:ascii="仿宋" w:eastAsia="仿宋" w:hAnsi="仿宋" w:hint="eastAsia"/>
          <w:color w:val="000000"/>
          <w:sz w:val="32"/>
          <w:szCs w:val="32"/>
        </w:rPr>
        <w:t>万元，比</w:t>
      </w:r>
      <w:r>
        <w:rPr>
          <w:rFonts w:ascii="仿宋" w:eastAsia="仿宋" w:hAnsi="仿宋"/>
          <w:color w:val="000000"/>
          <w:sz w:val="32"/>
          <w:szCs w:val="32"/>
        </w:rPr>
        <w:t>2021</w:t>
      </w:r>
      <w:r>
        <w:rPr>
          <w:rFonts w:ascii="仿宋" w:eastAsia="仿宋" w:hAnsi="仿宋" w:hint="eastAsia"/>
          <w:color w:val="000000"/>
          <w:sz w:val="32"/>
          <w:szCs w:val="32"/>
        </w:rPr>
        <w:t>年预计完成数增长</w:t>
      </w:r>
      <w:r>
        <w:rPr>
          <w:rFonts w:ascii="仿宋" w:eastAsia="仿宋" w:hAnsi="仿宋"/>
          <w:color w:val="000000"/>
          <w:sz w:val="32"/>
          <w:szCs w:val="32"/>
        </w:rPr>
        <w:t>6%</w:t>
      </w:r>
      <w:r>
        <w:rPr>
          <w:rFonts w:ascii="仿宋" w:eastAsia="仿宋" w:hAnsi="仿宋" w:hint="eastAsia"/>
          <w:color w:val="000000"/>
          <w:sz w:val="32"/>
          <w:szCs w:val="32"/>
        </w:rPr>
        <w:t>（其中：税收收入完成</w:t>
      </w:r>
      <w:r>
        <w:rPr>
          <w:rFonts w:ascii="仿宋" w:eastAsia="仿宋" w:hAnsi="仿宋"/>
          <w:color w:val="000000"/>
          <w:sz w:val="32"/>
          <w:szCs w:val="32"/>
        </w:rPr>
        <w:t>3.6</w:t>
      </w:r>
      <w:r>
        <w:rPr>
          <w:rFonts w:ascii="仿宋" w:eastAsia="仿宋" w:hAnsi="仿宋" w:hint="eastAsia"/>
          <w:color w:val="000000"/>
          <w:sz w:val="32"/>
          <w:szCs w:val="32"/>
        </w:rPr>
        <w:t>亿元，非税收入完成</w:t>
      </w:r>
      <w:r>
        <w:rPr>
          <w:rFonts w:ascii="仿宋" w:eastAsia="仿宋" w:hAnsi="仿宋"/>
          <w:color w:val="000000"/>
          <w:sz w:val="32"/>
          <w:szCs w:val="32"/>
        </w:rPr>
        <w:t>2.09</w:t>
      </w:r>
      <w:r>
        <w:rPr>
          <w:rFonts w:ascii="仿宋" w:eastAsia="仿宋" w:hAnsi="仿宋" w:hint="eastAsia"/>
          <w:color w:val="000000"/>
          <w:sz w:val="32"/>
          <w:szCs w:val="32"/>
        </w:rPr>
        <w:t>亿元）；（</w:t>
      </w:r>
      <w:r>
        <w:rPr>
          <w:rFonts w:ascii="仿宋" w:eastAsia="仿宋" w:hAnsi="仿宋"/>
          <w:color w:val="000000"/>
          <w:sz w:val="32"/>
          <w:szCs w:val="32"/>
        </w:rPr>
        <w:t>2</w:t>
      </w:r>
      <w:r>
        <w:rPr>
          <w:rFonts w:ascii="仿宋" w:eastAsia="仿宋" w:hAnsi="仿宋" w:hint="eastAsia"/>
          <w:color w:val="000000"/>
          <w:sz w:val="32"/>
          <w:szCs w:val="32"/>
        </w:rPr>
        <w:t>）上级税收返还性收入及提前</w:t>
      </w:r>
      <w:r>
        <w:rPr>
          <w:rFonts w:ascii="仿宋" w:eastAsia="仿宋" w:hAnsi="仿宋" w:hint="eastAsia"/>
          <w:color w:val="000000"/>
          <w:sz w:val="32"/>
          <w:szCs w:val="32"/>
        </w:rPr>
        <w:lastRenderedPageBreak/>
        <w:t>告知转移支付补助收入</w:t>
      </w:r>
      <w:r>
        <w:rPr>
          <w:rFonts w:ascii="仿宋" w:eastAsia="仿宋" w:hAnsi="仿宋"/>
          <w:color w:val="000000"/>
          <w:sz w:val="32"/>
          <w:szCs w:val="32"/>
        </w:rPr>
        <w:t>112,019</w:t>
      </w:r>
      <w:r>
        <w:rPr>
          <w:rFonts w:ascii="仿宋" w:eastAsia="仿宋" w:hAnsi="仿宋" w:hint="eastAsia"/>
          <w:color w:val="000000"/>
          <w:sz w:val="32"/>
          <w:szCs w:val="32"/>
        </w:rPr>
        <w:t>万元。</w:t>
      </w:r>
    </w:p>
    <w:p w:rsidR="00F736D2" w:rsidRDefault="00F736D2" w:rsidP="001E7C09">
      <w:pPr>
        <w:widowControl w:val="0"/>
        <w:spacing w:after="0" w:line="620" w:lineRule="exact"/>
        <w:ind w:firstLine="645"/>
        <w:jc w:val="both"/>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w:t>
      </w:r>
      <w:r>
        <w:rPr>
          <w:rFonts w:ascii="仿宋" w:eastAsia="仿宋" w:hAnsi="仿宋"/>
          <w:color w:val="000000"/>
          <w:sz w:val="32"/>
          <w:szCs w:val="32"/>
        </w:rPr>
        <w:t>2022</w:t>
      </w:r>
      <w:r>
        <w:rPr>
          <w:rFonts w:ascii="仿宋" w:eastAsia="仿宋" w:hAnsi="仿宋" w:hint="eastAsia"/>
          <w:color w:val="000000"/>
          <w:sz w:val="32"/>
          <w:szCs w:val="32"/>
        </w:rPr>
        <w:t>年一般公共预算总支出</w:t>
      </w:r>
      <w:r>
        <w:rPr>
          <w:rFonts w:ascii="仿宋" w:eastAsia="仿宋" w:hAnsi="仿宋"/>
          <w:color w:val="000000"/>
          <w:sz w:val="32"/>
          <w:szCs w:val="32"/>
        </w:rPr>
        <w:t>168,890</w:t>
      </w:r>
      <w:r>
        <w:rPr>
          <w:rFonts w:ascii="仿宋" w:eastAsia="仿宋" w:hAnsi="仿宋" w:hint="eastAsia"/>
          <w:color w:val="000000"/>
          <w:sz w:val="32"/>
          <w:szCs w:val="32"/>
        </w:rPr>
        <w:t>万元，其中：（</w:t>
      </w:r>
      <w:r>
        <w:rPr>
          <w:rFonts w:ascii="仿宋" w:eastAsia="仿宋" w:hAnsi="仿宋"/>
          <w:color w:val="000000"/>
          <w:sz w:val="32"/>
          <w:szCs w:val="32"/>
        </w:rPr>
        <w:t>1</w:t>
      </w:r>
      <w:r>
        <w:rPr>
          <w:rFonts w:ascii="仿宋" w:eastAsia="仿宋" w:hAnsi="仿宋" w:hint="eastAsia"/>
          <w:color w:val="000000"/>
          <w:sz w:val="32"/>
          <w:szCs w:val="32"/>
        </w:rPr>
        <w:t>）一般公共预算支出</w:t>
      </w:r>
      <w:r>
        <w:rPr>
          <w:rFonts w:ascii="仿宋" w:eastAsia="仿宋" w:hAnsi="仿宋"/>
          <w:color w:val="000000"/>
          <w:sz w:val="32"/>
          <w:szCs w:val="32"/>
        </w:rPr>
        <w:t>164,087</w:t>
      </w:r>
      <w:r>
        <w:rPr>
          <w:rFonts w:ascii="仿宋" w:eastAsia="仿宋" w:hAnsi="仿宋" w:hint="eastAsia"/>
          <w:color w:val="000000"/>
          <w:sz w:val="32"/>
          <w:szCs w:val="32"/>
        </w:rPr>
        <w:t>万元（因时间节点因素，暂未接到省告知专项补助无法编入年初预算部分）；（</w:t>
      </w:r>
      <w:r>
        <w:rPr>
          <w:rFonts w:ascii="仿宋" w:eastAsia="仿宋" w:hAnsi="仿宋"/>
          <w:color w:val="000000"/>
          <w:sz w:val="32"/>
          <w:szCs w:val="32"/>
        </w:rPr>
        <w:t>2</w:t>
      </w:r>
      <w:r>
        <w:rPr>
          <w:rFonts w:ascii="仿宋" w:eastAsia="仿宋" w:hAnsi="仿宋" w:hint="eastAsia"/>
          <w:color w:val="000000"/>
          <w:sz w:val="32"/>
          <w:szCs w:val="32"/>
        </w:rPr>
        <w:t>）上解上级支出</w:t>
      </w:r>
      <w:r>
        <w:rPr>
          <w:rFonts w:ascii="仿宋" w:eastAsia="仿宋" w:hAnsi="仿宋"/>
          <w:color w:val="000000"/>
          <w:sz w:val="32"/>
          <w:szCs w:val="32"/>
        </w:rPr>
        <w:t>4,803</w:t>
      </w:r>
      <w:r>
        <w:rPr>
          <w:rFonts w:ascii="仿宋" w:eastAsia="仿宋" w:hAnsi="仿宋" w:hint="eastAsia"/>
          <w:color w:val="000000"/>
          <w:sz w:val="32"/>
          <w:szCs w:val="32"/>
        </w:rPr>
        <w:t>万元。一般公共预算收支总量相抵后，当年财政收支平衡。</w:t>
      </w:r>
    </w:p>
    <w:p w:rsidR="00F736D2" w:rsidRDefault="00F736D2" w:rsidP="001E7C09">
      <w:pPr>
        <w:widowControl w:val="0"/>
        <w:spacing w:after="0" w:line="620" w:lineRule="exact"/>
        <w:jc w:val="both"/>
        <w:rPr>
          <w:rFonts w:ascii="仿宋" w:eastAsia="仿宋" w:hAnsi="仿宋"/>
          <w:color w:val="000000"/>
          <w:sz w:val="32"/>
          <w:szCs w:val="32"/>
        </w:rPr>
      </w:pPr>
      <w:r>
        <w:rPr>
          <w:rFonts w:ascii="仿宋" w:eastAsia="仿宋" w:hAnsi="仿宋" w:hint="eastAsia"/>
          <w:color w:val="000000"/>
          <w:sz w:val="32"/>
          <w:szCs w:val="32"/>
        </w:rPr>
        <w:t xml:space="preserve">　　需要说明的是：</w:t>
      </w:r>
      <w:r>
        <w:rPr>
          <w:rFonts w:ascii="仿宋" w:eastAsia="仿宋" w:hAnsi="仿宋" w:hint="eastAsia"/>
          <w:b/>
          <w:color w:val="000000"/>
          <w:sz w:val="32"/>
          <w:szCs w:val="32"/>
        </w:rPr>
        <w:t>一、</w:t>
      </w:r>
      <w:r>
        <w:rPr>
          <w:rFonts w:ascii="仿宋" w:eastAsia="仿宋" w:hAnsi="仿宋" w:hint="eastAsia"/>
          <w:color w:val="000000"/>
          <w:sz w:val="32"/>
          <w:szCs w:val="32"/>
        </w:rPr>
        <w:t>受财力限制，仍有很大一部分新增项目支出无法在一般公共预算支出中予以安排，如债务本息偿还、部分民生项目支出等，对此，需要通过争取地方政府新增债券、上级转移支付补助、统筹使用部分省专项等方式予以解决；</w:t>
      </w:r>
      <w:r>
        <w:rPr>
          <w:rFonts w:ascii="仿宋" w:eastAsia="仿宋" w:hAnsi="仿宋" w:hint="eastAsia"/>
          <w:b/>
          <w:color w:val="000000"/>
          <w:sz w:val="32"/>
          <w:szCs w:val="32"/>
        </w:rPr>
        <w:t>二、</w:t>
      </w:r>
      <w:r>
        <w:rPr>
          <w:rFonts w:ascii="仿宋" w:eastAsia="仿宋" w:hAnsi="仿宋" w:hint="eastAsia"/>
          <w:color w:val="000000"/>
          <w:sz w:val="32"/>
          <w:szCs w:val="32"/>
        </w:rPr>
        <w:t>因未到年底最后轧账日，部分数据在年底决算前将会有较大的调整，待下一年度预算执行中再向人大常委会进行报告。</w:t>
      </w:r>
    </w:p>
    <w:p w:rsidR="00F736D2" w:rsidRPr="00362A31" w:rsidRDefault="00F736D2" w:rsidP="001E7C09">
      <w:pPr>
        <w:widowControl w:val="0"/>
        <w:spacing w:after="0" w:line="620" w:lineRule="exact"/>
        <w:ind w:firstLine="660"/>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（二）</w:t>
      </w:r>
      <w:r w:rsidRPr="00362A31">
        <w:rPr>
          <w:rFonts w:ascii="楷体_GB2312" w:eastAsia="楷体_GB2312" w:hAnsi="楷体" w:cs="宋体"/>
          <w:b/>
          <w:bCs/>
          <w:color w:val="000000"/>
          <w:spacing w:val="-11"/>
          <w:sz w:val="32"/>
          <w:szCs w:val="32"/>
        </w:rPr>
        <w:t>2022</w:t>
      </w:r>
      <w:r w:rsidRPr="00362A31">
        <w:rPr>
          <w:rFonts w:ascii="楷体_GB2312" w:eastAsia="楷体_GB2312" w:hAnsi="楷体" w:cs="宋体" w:hint="eastAsia"/>
          <w:b/>
          <w:bCs/>
          <w:color w:val="000000"/>
          <w:spacing w:val="-11"/>
          <w:sz w:val="32"/>
          <w:szCs w:val="32"/>
        </w:rPr>
        <w:t>年政府性基金预算</w:t>
      </w:r>
    </w:p>
    <w:p w:rsidR="00F736D2" w:rsidRDefault="00F736D2" w:rsidP="001E7C09">
      <w:pPr>
        <w:widowControl w:val="0"/>
        <w:spacing w:after="0" w:line="620" w:lineRule="exact"/>
        <w:ind w:firstLine="645"/>
        <w:jc w:val="both"/>
        <w:rPr>
          <w:rFonts w:ascii="仿宋" w:eastAsia="仿宋" w:hAnsi="仿宋"/>
          <w:color w:val="000000"/>
          <w:sz w:val="32"/>
          <w:szCs w:val="32"/>
        </w:rPr>
      </w:pPr>
      <w:r>
        <w:rPr>
          <w:rFonts w:ascii="仿宋" w:eastAsia="仿宋" w:hAnsi="仿宋" w:hint="eastAsia"/>
          <w:color w:val="000000"/>
          <w:sz w:val="32"/>
          <w:szCs w:val="32"/>
        </w:rPr>
        <w:t>全县政府性基金收入预算预计安排</w:t>
      </w:r>
      <w:r>
        <w:rPr>
          <w:rFonts w:ascii="仿宋" w:eastAsia="仿宋" w:hAnsi="仿宋"/>
          <w:color w:val="000000"/>
          <w:sz w:val="32"/>
          <w:szCs w:val="32"/>
        </w:rPr>
        <w:t>5,000</w:t>
      </w:r>
      <w:r>
        <w:rPr>
          <w:rFonts w:ascii="仿宋" w:eastAsia="仿宋" w:hAnsi="仿宋" w:hint="eastAsia"/>
          <w:color w:val="000000"/>
          <w:sz w:val="32"/>
          <w:szCs w:val="32"/>
        </w:rPr>
        <w:t>万元，其中：国有土地使用权出让收入</w:t>
      </w:r>
      <w:r>
        <w:rPr>
          <w:rFonts w:ascii="仿宋" w:eastAsia="仿宋" w:hAnsi="仿宋"/>
          <w:color w:val="000000"/>
          <w:sz w:val="32"/>
          <w:szCs w:val="32"/>
        </w:rPr>
        <w:t>4,650</w:t>
      </w:r>
      <w:r>
        <w:rPr>
          <w:rFonts w:ascii="仿宋" w:eastAsia="仿宋" w:hAnsi="仿宋" w:hint="eastAsia"/>
          <w:color w:val="000000"/>
          <w:sz w:val="32"/>
          <w:szCs w:val="32"/>
        </w:rPr>
        <w:t>万元、城市基础设施配套费收入</w:t>
      </w:r>
      <w:r>
        <w:rPr>
          <w:rFonts w:ascii="仿宋" w:eastAsia="仿宋" w:hAnsi="仿宋"/>
          <w:color w:val="000000"/>
          <w:sz w:val="32"/>
          <w:szCs w:val="32"/>
        </w:rPr>
        <w:t>200</w:t>
      </w:r>
      <w:r>
        <w:rPr>
          <w:rFonts w:ascii="仿宋" w:eastAsia="仿宋" w:hAnsi="仿宋" w:hint="eastAsia"/>
          <w:color w:val="000000"/>
          <w:sz w:val="32"/>
          <w:szCs w:val="32"/>
        </w:rPr>
        <w:t>万元、污水处理费收入</w:t>
      </w:r>
      <w:r>
        <w:rPr>
          <w:rFonts w:ascii="仿宋" w:eastAsia="仿宋" w:hAnsi="仿宋"/>
          <w:color w:val="000000"/>
          <w:sz w:val="32"/>
          <w:szCs w:val="32"/>
        </w:rPr>
        <w:t>150</w:t>
      </w:r>
      <w:r>
        <w:rPr>
          <w:rFonts w:ascii="仿宋" w:eastAsia="仿宋" w:hAnsi="仿宋" w:hint="eastAsia"/>
          <w:color w:val="000000"/>
          <w:sz w:val="32"/>
          <w:szCs w:val="32"/>
        </w:rPr>
        <w:t>万元；</w:t>
      </w:r>
      <w:r>
        <w:rPr>
          <w:rFonts w:ascii="仿宋" w:eastAsia="仿宋" w:hAnsi="仿宋"/>
          <w:color w:val="000000"/>
          <w:sz w:val="32"/>
          <w:szCs w:val="32"/>
        </w:rPr>
        <w:t>2022</w:t>
      </w:r>
      <w:r>
        <w:rPr>
          <w:rFonts w:ascii="仿宋" w:eastAsia="仿宋" w:hAnsi="仿宋" w:hint="eastAsia"/>
          <w:color w:val="000000"/>
          <w:sz w:val="32"/>
          <w:szCs w:val="32"/>
        </w:rPr>
        <w:t>年全县政府性基金支出预算安排</w:t>
      </w:r>
      <w:r>
        <w:rPr>
          <w:rFonts w:ascii="仿宋" w:eastAsia="仿宋" w:hAnsi="仿宋"/>
          <w:color w:val="000000"/>
          <w:sz w:val="32"/>
          <w:szCs w:val="32"/>
        </w:rPr>
        <w:t>5,000</w:t>
      </w:r>
      <w:r>
        <w:rPr>
          <w:rFonts w:ascii="仿宋" w:eastAsia="仿宋" w:hAnsi="仿宋" w:hint="eastAsia"/>
          <w:color w:val="000000"/>
          <w:sz w:val="32"/>
          <w:szCs w:val="32"/>
        </w:rPr>
        <w:t>万元。收支相抵，实现平衡。</w:t>
      </w:r>
    </w:p>
    <w:p w:rsidR="00F736D2" w:rsidRPr="00362A31" w:rsidRDefault="00F736D2" w:rsidP="001E7C09">
      <w:pPr>
        <w:widowControl w:val="0"/>
        <w:spacing w:after="0" w:line="620" w:lineRule="exact"/>
        <w:ind w:firstLine="645"/>
        <w:jc w:val="both"/>
        <w:rPr>
          <w:rFonts w:ascii="楷体_GB2312" w:eastAsia="楷体_GB2312" w:hAnsi="楷体"/>
          <w:b/>
          <w:color w:val="000000"/>
          <w:sz w:val="32"/>
          <w:szCs w:val="32"/>
        </w:rPr>
      </w:pPr>
      <w:r w:rsidRPr="00362A31">
        <w:rPr>
          <w:rFonts w:ascii="楷体_GB2312" w:eastAsia="楷体_GB2312" w:hAnsi="楷体" w:hint="eastAsia"/>
          <w:b/>
          <w:color w:val="000000"/>
          <w:sz w:val="32"/>
          <w:szCs w:val="32"/>
        </w:rPr>
        <w:t>（三）</w:t>
      </w:r>
      <w:r w:rsidRPr="00362A31">
        <w:rPr>
          <w:rFonts w:ascii="楷体_GB2312" w:eastAsia="楷体_GB2312" w:hAnsi="楷体"/>
          <w:b/>
          <w:color w:val="000000"/>
          <w:sz w:val="32"/>
          <w:szCs w:val="32"/>
        </w:rPr>
        <w:t>2022</w:t>
      </w:r>
      <w:r w:rsidRPr="00362A31">
        <w:rPr>
          <w:rFonts w:ascii="楷体_GB2312" w:eastAsia="楷体_GB2312" w:hAnsi="楷体" w:hint="eastAsia"/>
          <w:b/>
          <w:color w:val="000000"/>
          <w:sz w:val="32"/>
          <w:szCs w:val="32"/>
        </w:rPr>
        <w:t>年全县社保基金预算</w:t>
      </w:r>
    </w:p>
    <w:p w:rsidR="00F736D2" w:rsidRDefault="00F736D2" w:rsidP="001E7C09">
      <w:pPr>
        <w:widowControl w:val="0"/>
        <w:spacing w:after="0" w:line="620" w:lineRule="exact"/>
        <w:ind w:firstLine="645"/>
        <w:jc w:val="both"/>
        <w:rPr>
          <w:rFonts w:ascii="仿宋" w:eastAsia="仿宋" w:hAnsi="仿宋"/>
          <w:color w:val="000000"/>
          <w:sz w:val="32"/>
          <w:szCs w:val="32"/>
        </w:rPr>
      </w:pPr>
      <w:r>
        <w:rPr>
          <w:rFonts w:ascii="仿宋" w:eastAsia="仿宋" w:hAnsi="仿宋"/>
          <w:color w:val="000000"/>
          <w:sz w:val="32"/>
          <w:szCs w:val="32"/>
        </w:rPr>
        <w:t>2022</w:t>
      </w:r>
      <w:r>
        <w:rPr>
          <w:rFonts w:ascii="仿宋" w:eastAsia="仿宋" w:hAnsi="仿宋" w:hint="eastAsia"/>
          <w:color w:val="000000"/>
          <w:sz w:val="32"/>
          <w:szCs w:val="32"/>
        </w:rPr>
        <w:t>年，县级负责统筹管理的机关事业单位基本养老保险、城乡居民基本养老保险和城乡居民基本医疗保险等三项社会保险基金预算收入共计</w:t>
      </w:r>
      <w:r>
        <w:rPr>
          <w:rFonts w:ascii="仿宋" w:eastAsia="仿宋" w:hAnsi="仿宋"/>
          <w:color w:val="000000"/>
          <w:sz w:val="32"/>
          <w:szCs w:val="32"/>
        </w:rPr>
        <w:t>82,383</w:t>
      </w:r>
      <w:r>
        <w:rPr>
          <w:rFonts w:ascii="仿宋" w:eastAsia="仿宋" w:hAnsi="仿宋" w:hint="eastAsia"/>
          <w:color w:val="000000"/>
          <w:sz w:val="32"/>
          <w:szCs w:val="32"/>
        </w:rPr>
        <w:t>万元，安排基金预算支出</w:t>
      </w:r>
      <w:r>
        <w:rPr>
          <w:rFonts w:ascii="仿宋" w:eastAsia="仿宋" w:hAnsi="仿宋"/>
          <w:color w:val="000000"/>
          <w:sz w:val="32"/>
          <w:szCs w:val="32"/>
        </w:rPr>
        <w:lastRenderedPageBreak/>
        <w:t>80,086</w:t>
      </w:r>
      <w:r>
        <w:rPr>
          <w:rFonts w:ascii="仿宋" w:eastAsia="仿宋" w:hAnsi="仿宋" w:hint="eastAsia"/>
          <w:color w:val="000000"/>
          <w:sz w:val="32"/>
          <w:szCs w:val="32"/>
        </w:rPr>
        <w:t>万元，当年基金收支结余</w:t>
      </w:r>
      <w:r>
        <w:rPr>
          <w:rFonts w:ascii="仿宋" w:eastAsia="仿宋" w:hAnsi="仿宋"/>
          <w:color w:val="000000"/>
          <w:sz w:val="32"/>
          <w:szCs w:val="32"/>
        </w:rPr>
        <w:t>2,297</w:t>
      </w:r>
      <w:r>
        <w:rPr>
          <w:rFonts w:ascii="仿宋" w:eastAsia="仿宋" w:hAnsi="仿宋" w:hint="eastAsia"/>
          <w:color w:val="000000"/>
          <w:sz w:val="32"/>
          <w:szCs w:val="32"/>
        </w:rPr>
        <w:t>万元。</w:t>
      </w:r>
    </w:p>
    <w:p w:rsidR="00F736D2" w:rsidRDefault="00F736D2" w:rsidP="001E7C09">
      <w:pPr>
        <w:widowControl w:val="0"/>
        <w:spacing w:after="0" w:line="620" w:lineRule="exact"/>
        <w:ind w:firstLine="645"/>
        <w:jc w:val="both"/>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2022</w:t>
      </w:r>
      <w:r>
        <w:rPr>
          <w:rFonts w:ascii="黑体" w:eastAsia="黑体" w:hAnsi="黑体" w:hint="eastAsia"/>
          <w:sz w:val="32"/>
          <w:szCs w:val="32"/>
        </w:rPr>
        <w:t>年主要工作安排</w:t>
      </w:r>
    </w:p>
    <w:p w:rsidR="00F736D2" w:rsidRDefault="00F736D2" w:rsidP="001E7C09">
      <w:pPr>
        <w:widowControl w:val="0"/>
        <w:spacing w:after="0" w:line="620" w:lineRule="exact"/>
        <w:ind w:firstLine="645"/>
        <w:jc w:val="both"/>
        <w:rPr>
          <w:rFonts w:ascii="仿宋" w:eastAsia="仿宋" w:hAnsi="仿宋"/>
          <w:sz w:val="32"/>
          <w:szCs w:val="32"/>
        </w:rPr>
      </w:pPr>
      <w:r>
        <w:rPr>
          <w:rFonts w:ascii="仿宋" w:eastAsia="仿宋" w:hAnsi="仿宋"/>
          <w:sz w:val="32"/>
          <w:szCs w:val="32"/>
        </w:rPr>
        <w:t>2022</w:t>
      </w:r>
      <w:r>
        <w:rPr>
          <w:rFonts w:ascii="仿宋" w:eastAsia="仿宋" w:hAnsi="仿宋" w:hint="eastAsia"/>
          <w:sz w:val="32"/>
          <w:szCs w:val="32"/>
        </w:rPr>
        <w:t>年，财政工作要全面贯彻落实县委、县政府的重大决策，以县委、县政府确定的工作目标、工作任务为中心，狠抓增收节支，强化公共保障，推进发展改革，加强财政监督，确保各项工作任务圆满完成。重点抓好以下工作：</w:t>
      </w:r>
    </w:p>
    <w:p w:rsidR="00F736D2" w:rsidRPr="00362A31" w:rsidRDefault="00F736D2" w:rsidP="003F77CF">
      <w:pPr>
        <w:widowControl w:val="0"/>
        <w:shd w:val="clear" w:color="auto" w:fill="FFFFFF"/>
        <w:spacing w:after="0" w:line="620" w:lineRule="exact"/>
        <w:ind w:firstLineChars="198" w:firstLine="611"/>
        <w:jc w:val="both"/>
        <w:rPr>
          <w:rFonts w:ascii="楷体_GB2312" w:eastAsia="楷体_GB2312" w:hAnsi="楷体" w:cs="宋体"/>
          <w:b/>
          <w:bCs/>
          <w:color w:val="000000"/>
          <w:spacing w:val="-11"/>
          <w:sz w:val="32"/>
          <w:szCs w:val="32"/>
        </w:rPr>
      </w:pPr>
      <w:r w:rsidRPr="00362A31">
        <w:rPr>
          <w:rFonts w:ascii="楷体_GB2312" w:eastAsia="楷体_GB2312" w:hAnsi="楷体" w:cs="宋体"/>
          <w:b/>
          <w:bCs/>
          <w:color w:val="000000"/>
          <w:spacing w:val="-11"/>
          <w:sz w:val="32"/>
          <w:szCs w:val="32"/>
        </w:rPr>
        <w:t xml:space="preserve"> </w:t>
      </w:r>
      <w:r w:rsidRPr="00362A31">
        <w:rPr>
          <w:rFonts w:ascii="楷体_GB2312" w:eastAsia="楷体_GB2312" w:hAnsi="楷体" w:cs="宋体" w:hint="eastAsia"/>
          <w:b/>
          <w:bCs/>
          <w:color w:val="000000"/>
          <w:spacing w:val="-11"/>
          <w:sz w:val="32"/>
          <w:szCs w:val="32"/>
        </w:rPr>
        <w:t>（一）集中力量，提升财政收入总量</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围绕年初目标，坚持开源节流，努力提高财政保障能力，加强税收征管，努力挖潜增收，降低各种减收因素对地方财政收入的不利影响，继续按照“以旬保月，以月保季，以季保年”工作要求，完成</w:t>
      </w:r>
      <w:r>
        <w:rPr>
          <w:rFonts w:ascii="仿宋" w:eastAsia="仿宋" w:hAnsi="仿宋"/>
          <w:color w:val="000000"/>
          <w:sz w:val="32"/>
          <w:szCs w:val="32"/>
        </w:rPr>
        <w:t>2022</w:t>
      </w:r>
      <w:r>
        <w:rPr>
          <w:rFonts w:ascii="仿宋" w:eastAsia="仿宋" w:hAnsi="仿宋" w:hint="eastAsia"/>
          <w:color w:val="000000"/>
          <w:sz w:val="32"/>
          <w:szCs w:val="32"/>
        </w:rPr>
        <w:t>年一般公共预算收入增长</w:t>
      </w:r>
      <w:r>
        <w:rPr>
          <w:rFonts w:ascii="仿宋" w:eastAsia="仿宋" w:hAnsi="仿宋"/>
          <w:color w:val="000000"/>
          <w:sz w:val="32"/>
          <w:szCs w:val="32"/>
        </w:rPr>
        <w:t>6%</w:t>
      </w:r>
      <w:r>
        <w:rPr>
          <w:rFonts w:ascii="仿宋" w:eastAsia="仿宋" w:hAnsi="仿宋" w:hint="eastAsia"/>
          <w:color w:val="000000"/>
          <w:sz w:val="32"/>
          <w:szCs w:val="32"/>
        </w:rPr>
        <w:t>目标任务。一是强化收入分析管理。与税务部门密切协调配合，规范和强化税收、非税收入征管，认真落实减税降费政策相关要求，跟踪、监控主体税源、重点税源及重点企业的收入变化，挖掘新的税收增长点。加大税收收入征缴力度，强化零散税源管理，做到应收尽收，提高税收所占比重。二是加大对非税收入征缴、监缴力度，堵塞出租、出让资产资源管理漏洞，确保非税收入全额入库。三是争取上级支持。与行业主管部门沟通联系，共同向上争取省专项、均衡性转移支付、新增地方政府债券资金，同时也要加大财政暂付款清收工作。</w:t>
      </w:r>
    </w:p>
    <w:p w:rsidR="00F736D2" w:rsidRPr="00362A31" w:rsidRDefault="00F736D2" w:rsidP="003F77CF">
      <w:pPr>
        <w:widowControl w:val="0"/>
        <w:shd w:val="clear" w:color="auto" w:fill="FFFFFF"/>
        <w:spacing w:after="0" w:line="620" w:lineRule="exact"/>
        <w:ind w:firstLineChars="198" w:firstLine="611"/>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（二）尽力而为，增强民生保障能力</w:t>
      </w:r>
    </w:p>
    <w:p w:rsidR="00F736D2" w:rsidRDefault="00F736D2" w:rsidP="003F77CF">
      <w:pPr>
        <w:widowControl w:val="0"/>
        <w:shd w:val="clear" w:color="auto" w:fill="FFFFFF"/>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坚持尽力而为、量力而行原则，严控财政支出，守住民生</w:t>
      </w:r>
      <w:r>
        <w:rPr>
          <w:rFonts w:ascii="仿宋" w:eastAsia="仿宋" w:hAnsi="仿宋" w:hint="eastAsia"/>
          <w:color w:val="000000"/>
          <w:sz w:val="32"/>
          <w:szCs w:val="32"/>
        </w:rPr>
        <w:lastRenderedPageBreak/>
        <w:t>底线。落实好幼有所育、学有所教、病有所医、老有所养、住有所居、弱有所扶、劳有所得等民生保障要求。</w:t>
      </w:r>
    </w:p>
    <w:p w:rsidR="00F736D2" w:rsidRDefault="00F736D2" w:rsidP="001E7C09">
      <w:pPr>
        <w:widowControl w:val="0"/>
        <w:shd w:val="clear" w:color="auto" w:fill="FFFFFF"/>
        <w:spacing w:after="0" w:line="620" w:lineRule="exact"/>
        <w:jc w:val="both"/>
        <w:rPr>
          <w:rFonts w:ascii="仿宋" w:eastAsia="仿宋" w:hAnsi="仿宋"/>
          <w:color w:val="000000"/>
          <w:sz w:val="32"/>
          <w:szCs w:val="32"/>
        </w:rPr>
      </w:pPr>
      <w:r>
        <w:rPr>
          <w:rFonts w:ascii="仿宋" w:eastAsia="仿宋" w:hAnsi="仿宋"/>
          <w:color w:val="000000"/>
          <w:sz w:val="32"/>
          <w:szCs w:val="32"/>
        </w:rPr>
        <w:t xml:space="preserve">    </w:t>
      </w:r>
      <w:r>
        <w:rPr>
          <w:rFonts w:ascii="仿宋" w:eastAsia="仿宋" w:hAnsi="仿宋" w:hint="eastAsia"/>
          <w:color w:val="000000"/>
          <w:sz w:val="32"/>
          <w:szCs w:val="32"/>
        </w:rPr>
        <w:t>一是切实落实“五保”支出在财政支出中的优先顺序，严控非必要、非急需支出，盘活存量，用好增量，把有限的资金用在刀刃上，兜牢“五保”支出底线。二是推动强化就业和社会保障。支持开发区大众创业万众创新平台建设，推进重点群体就业。落实养老金缺口分担机制。及时足额筹措资金，兑现基本养老金和城乡居民医保财政补助提标政策。落实救助优抚政策，强化困难人群基本生活保障。三是助力实施城市更新行动，支持棚户区改造，推动城镇老旧小区和老旧供热管网、二次供水泵站管网改造。四是推动教育文化事业发展。支持扩大普惠性学前教育资源供给，推动城乡义务教育薄弱环节改善与能力提升，加快高考标准化考场、多媒体综合楼、中小学运动场等项目建设改造；推动实施文化惠民工程，促进提升基层公共文化服务水平。五是推动卫生健康建设。加大对医疗卫生的投入，深化医药卫生体制改革。支持中医院异地新建，推进公立医院综合改革。加快覆盖城乡的公共卫生服务体系建设。六是巩固“三农”发展。支持农业社会化服务体系建设和村级集体经济发展，积极推动惠民惠农财政补贴“一卡通”平台发放工作。推动政策性农业保险扩面增品提标，实施乡村建设行动，推动美丽村庄建设，支持生活污水治理和生活垃圾资源化利用，提高农村供水保障水平，助力加强农村公路建设和养</w:t>
      </w:r>
      <w:r>
        <w:rPr>
          <w:rFonts w:ascii="仿宋" w:eastAsia="仿宋" w:hAnsi="仿宋" w:hint="eastAsia"/>
          <w:color w:val="000000"/>
          <w:sz w:val="32"/>
          <w:szCs w:val="32"/>
        </w:rPr>
        <w:lastRenderedPageBreak/>
        <w:t>护，进一步改善农村人居环境。</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（三）强化改革，推动财政平稳运行</w:t>
      </w:r>
    </w:p>
    <w:p w:rsidR="00F736D2" w:rsidRDefault="00F736D2" w:rsidP="003F77CF">
      <w:pPr>
        <w:widowControl w:val="0"/>
        <w:shd w:val="clear" w:color="auto" w:fill="FFFFFF"/>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加快预算管理一体化改革推进步伐，构建“制度</w:t>
      </w:r>
      <w:r>
        <w:rPr>
          <w:rFonts w:ascii="仿宋" w:eastAsia="仿宋" w:hAnsi="仿宋"/>
          <w:color w:val="000000"/>
          <w:sz w:val="32"/>
          <w:szCs w:val="32"/>
        </w:rPr>
        <w:t>+</w:t>
      </w:r>
      <w:r>
        <w:rPr>
          <w:rFonts w:ascii="仿宋" w:eastAsia="仿宋" w:hAnsi="仿宋" w:hint="eastAsia"/>
          <w:color w:val="000000"/>
          <w:sz w:val="32"/>
          <w:szCs w:val="32"/>
        </w:rPr>
        <w:t>技术”的预算管理新机制，增强</w:t>
      </w:r>
      <w:r>
        <w:rPr>
          <w:rFonts w:ascii="仿宋" w:eastAsia="仿宋" w:hAnsi="仿宋"/>
          <w:color w:val="000000"/>
          <w:sz w:val="32"/>
          <w:szCs w:val="32"/>
        </w:rPr>
        <w:t>2022</w:t>
      </w:r>
      <w:r>
        <w:rPr>
          <w:rFonts w:ascii="仿宋" w:eastAsia="仿宋" w:hAnsi="仿宋" w:hint="eastAsia"/>
          <w:color w:val="000000"/>
          <w:sz w:val="32"/>
          <w:szCs w:val="32"/>
        </w:rPr>
        <w:t>年预算编制的前瞻性，精准性，有效性。继续完善一般公共预算、政府性基金预算、国有资本经营预算和社保基金预算的有机衔接，统筹各项收入，保障财政支出，确保财政平稳运行。强化预算执行主体责任，加强预算执行管理和监督，硬化预算约束，依法进行预算调剂。拓展公开范围、内容和渠道，推动预算公开制度化规范化常态化，主动接受社会监督。进一步清理政府隐性债务，细化偿债计划，落实偿债资金。</w:t>
      </w:r>
      <w:r>
        <w:rPr>
          <w:rFonts w:ascii="仿宋" w:eastAsia="仿宋" w:hAnsi="仿宋" w:cs="仿宋" w:hint="eastAsia"/>
          <w:color w:val="000000"/>
          <w:sz w:val="32"/>
          <w:szCs w:val="32"/>
        </w:rPr>
        <w:t>加大风险防控力度，降低债务率、清理压缩暂付款，坚决守住不发生财政运行风险的底线</w:t>
      </w:r>
      <w:r>
        <w:rPr>
          <w:rFonts w:ascii="仿宋" w:eastAsia="仿宋" w:hAnsi="仿宋" w:hint="eastAsia"/>
          <w:color w:val="000000"/>
          <w:sz w:val="32"/>
          <w:szCs w:val="32"/>
        </w:rPr>
        <w:t>。密切关注常态化债务风险对财政运行的影响，做好财政收支监控，及时发现并解决预算执行中的重点难点问题。推进政府采购制度改革，发挥政府采购支持创新和中小企业发展的政策作用，扩大政府采购范围，提高采购节支率。</w:t>
      </w:r>
    </w:p>
    <w:p w:rsidR="00F736D2" w:rsidRPr="00362A31" w:rsidRDefault="00F736D2" w:rsidP="003F77CF">
      <w:pPr>
        <w:widowControl w:val="0"/>
        <w:spacing w:after="0" w:line="620" w:lineRule="exact"/>
        <w:ind w:firstLineChars="200" w:firstLine="617"/>
        <w:jc w:val="both"/>
        <w:rPr>
          <w:rFonts w:ascii="楷体_GB2312" w:eastAsia="楷体_GB2312" w:hAnsi="楷体" w:cs="宋体"/>
          <w:b/>
          <w:bCs/>
          <w:color w:val="000000"/>
          <w:spacing w:val="-11"/>
          <w:sz w:val="32"/>
          <w:szCs w:val="32"/>
        </w:rPr>
      </w:pPr>
      <w:r w:rsidRPr="00362A31">
        <w:rPr>
          <w:rFonts w:ascii="楷体_GB2312" w:eastAsia="楷体_GB2312" w:hAnsi="楷体" w:cs="宋体" w:hint="eastAsia"/>
          <w:b/>
          <w:bCs/>
          <w:color w:val="000000"/>
          <w:spacing w:val="-11"/>
          <w:sz w:val="32"/>
          <w:szCs w:val="32"/>
        </w:rPr>
        <w:t>（四）加强建设</w:t>
      </w:r>
      <w:r w:rsidRPr="00362A31">
        <w:rPr>
          <w:rFonts w:ascii="楷体_GB2312" w:eastAsia="楷体_GB2312" w:hAnsi="楷体" w:cs="宋体"/>
          <w:b/>
          <w:bCs/>
          <w:color w:val="000000"/>
          <w:spacing w:val="-11"/>
          <w:sz w:val="32"/>
          <w:szCs w:val="32"/>
        </w:rPr>
        <w:t>,</w:t>
      </w:r>
      <w:r w:rsidRPr="00362A31">
        <w:rPr>
          <w:rFonts w:ascii="楷体_GB2312" w:eastAsia="楷体_GB2312" w:hAnsi="楷体" w:cs="宋体" w:hint="eastAsia"/>
          <w:b/>
          <w:bCs/>
          <w:color w:val="000000"/>
          <w:spacing w:val="-11"/>
          <w:sz w:val="32"/>
          <w:szCs w:val="32"/>
        </w:rPr>
        <w:t>着力提升管理水平</w:t>
      </w:r>
    </w:p>
    <w:p w:rsidR="00F736D2" w:rsidRDefault="00F736D2" w:rsidP="003F77CF">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一是加强财政干部队伍建设。围绕年度财政工作任务，借助财政预算管理一体化建设</w:t>
      </w:r>
      <w:r>
        <w:rPr>
          <w:rFonts w:ascii="仿宋" w:eastAsia="仿宋" w:hAnsi="仿宋"/>
          <w:color w:val="000000"/>
          <w:sz w:val="32"/>
          <w:szCs w:val="32"/>
        </w:rPr>
        <w:t>,</w:t>
      </w:r>
      <w:r>
        <w:rPr>
          <w:rFonts w:ascii="仿宋" w:eastAsia="仿宋" w:hAnsi="仿宋" w:hint="eastAsia"/>
          <w:color w:val="000000"/>
          <w:sz w:val="32"/>
          <w:szCs w:val="32"/>
        </w:rPr>
        <w:t>全面提升财政干部综合素质，提高服务水平、提高工作能力。二是明确部门预算单位的主体责任，做好“双基”工作，明确各部门预算单位在预算编制、预算执行、预算公开、资产管理、绩效评价中的主体责任。切实</w:t>
      </w:r>
      <w:r>
        <w:rPr>
          <w:rFonts w:ascii="仿宋" w:eastAsia="仿宋" w:hAnsi="仿宋" w:hint="eastAsia"/>
          <w:color w:val="000000"/>
          <w:sz w:val="32"/>
          <w:szCs w:val="32"/>
        </w:rPr>
        <w:lastRenderedPageBreak/>
        <w:t>保障财政资金使用的规范性、科学性和有效性。三是严肃财经纪律。继续以直达资金和参照直达资金管理为重点，强化全程跟踪监控，切实提高资金使用效益。加大对重点领域项目资金、预决算公开、国有资产管理、非税收入征缴等方面的监督检查力度，严厉查处各种财政违法违纪行为。</w:t>
      </w:r>
    </w:p>
    <w:p w:rsidR="00F736D2" w:rsidRDefault="00F736D2" w:rsidP="00AB46AE">
      <w:pPr>
        <w:widowControl w:val="0"/>
        <w:spacing w:after="0" w:line="620" w:lineRule="exact"/>
        <w:ind w:firstLineChars="200" w:firstLine="636"/>
        <w:jc w:val="both"/>
        <w:rPr>
          <w:rFonts w:ascii="仿宋" w:eastAsia="仿宋" w:hAnsi="仿宋"/>
          <w:color w:val="000000"/>
          <w:sz w:val="32"/>
          <w:szCs w:val="32"/>
        </w:rPr>
      </w:pPr>
      <w:r>
        <w:rPr>
          <w:rFonts w:ascii="仿宋" w:eastAsia="仿宋" w:hAnsi="仿宋" w:hint="eastAsia"/>
          <w:color w:val="000000"/>
          <w:sz w:val="32"/>
          <w:szCs w:val="32"/>
        </w:rPr>
        <w:t>各位代表，</w:t>
      </w:r>
      <w:r>
        <w:rPr>
          <w:rFonts w:ascii="仿宋" w:eastAsia="仿宋" w:hAnsi="仿宋"/>
          <w:color w:val="000000"/>
          <w:sz w:val="32"/>
          <w:szCs w:val="32"/>
        </w:rPr>
        <w:t>2022</w:t>
      </w:r>
      <w:r>
        <w:rPr>
          <w:rFonts w:ascii="仿宋" w:eastAsia="仿宋" w:hAnsi="仿宋" w:hint="eastAsia"/>
          <w:color w:val="000000"/>
          <w:sz w:val="32"/>
          <w:szCs w:val="32"/>
        </w:rPr>
        <w:t>年财政收支形势十分严峻</w:t>
      </w:r>
      <w:r>
        <w:rPr>
          <w:rFonts w:ascii="仿宋" w:eastAsia="仿宋" w:hAnsi="仿宋"/>
          <w:color w:val="000000"/>
          <w:sz w:val="32"/>
          <w:szCs w:val="32"/>
        </w:rPr>
        <w:t>,</w:t>
      </w:r>
      <w:r>
        <w:rPr>
          <w:rFonts w:ascii="仿宋" w:eastAsia="仿宋" w:hAnsi="仿宋" w:hint="eastAsia"/>
          <w:color w:val="000000"/>
          <w:sz w:val="32"/>
          <w:szCs w:val="32"/>
        </w:rPr>
        <w:t>做好</w:t>
      </w:r>
      <w:r>
        <w:rPr>
          <w:rFonts w:ascii="仿宋" w:eastAsia="仿宋" w:hAnsi="仿宋"/>
          <w:color w:val="000000"/>
          <w:sz w:val="32"/>
          <w:szCs w:val="32"/>
        </w:rPr>
        <w:t>2022</w:t>
      </w:r>
      <w:r>
        <w:rPr>
          <w:rFonts w:ascii="仿宋" w:eastAsia="仿宋" w:hAnsi="仿宋" w:hint="eastAsia"/>
          <w:color w:val="000000"/>
          <w:sz w:val="32"/>
          <w:szCs w:val="32"/>
        </w:rPr>
        <w:t>年的各项财政工作、确保圆满完成全年预算目标任务艰巨、责任重大、使命光荣。我们将在县委、县政府的坚强领导下，在县人大、县政协的监督支持下，坚定信心，锐意进取，充分发挥财政职能作用，为完成全年财政收支任务、为全县经济发展做出新的更大的贡献</w:t>
      </w:r>
      <w:r>
        <w:rPr>
          <w:rFonts w:ascii="仿宋" w:eastAsia="仿宋" w:hAnsi="仿宋"/>
          <w:color w:val="000000"/>
          <w:sz w:val="32"/>
          <w:szCs w:val="32"/>
        </w:rPr>
        <w:t>!</w:t>
      </w:r>
    </w:p>
    <w:sectPr w:rsidR="00F736D2" w:rsidSect="00D27638">
      <w:headerReference w:type="even" r:id="rId6"/>
      <w:headerReference w:type="default" r:id="rId7"/>
      <w:footerReference w:type="default" r:id="rId8"/>
      <w:pgSz w:w="11906" w:h="16838"/>
      <w:pgMar w:top="1418" w:right="1418" w:bottom="1418" w:left="1758" w:header="709" w:footer="709" w:gutter="0"/>
      <w:pgNumType w:fmt="numberInDash" w:start="1"/>
      <w:cols w:space="708"/>
      <w:docGrid w:type="linesAndChars" w:linePitch="636" w:charSpace="-3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6D2" w:rsidRDefault="00F736D2">
      <w:r>
        <w:separator/>
      </w:r>
    </w:p>
  </w:endnote>
  <w:endnote w:type="continuationSeparator" w:id="0">
    <w:p w:rsidR="00F736D2" w:rsidRDefault="00F73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D2" w:rsidRDefault="00AB46AE">
    <w:pPr>
      <w:pStyle w:val="a3"/>
      <w:jc w:val="center"/>
    </w:pPr>
    <w:r>
      <w:rPr>
        <w:sz w:val="21"/>
        <w:szCs w:val="21"/>
      </w:rPr>
      <w:fldChar w:fldCharType="begin"/>
    </w:r>
    <w:r w:rsidR="00F736D2">
      <w:rPr>
        <w:sz w:val="21"/>
        <w:szCs w:val="21"/>
      </w:rPr>
      <w:instrText xml:space="preserve"> PAGE   \* MERGEFORMAT </w:instrText>
    </w:r>
    <w:r>
      <w:rPr>
        <w:sz w:val="21"/>
        <w:szCs w:val="21"/>
      </w:rPr>
      <w:fldChar w:fldCharType="separate"/>
    </w:r>
    <w:r w:rsidR="003F77CF" w:rsidRPr="003F77CF">
      <w:rPr>
        <w:noProof/>
        <w:sz w:val="21"/>
        <w:szCs w:val="21"/>
        <w:lang w:val="zh-CN"/>
      </w:rPr>
      <w:t>-</w:t>
    </w:r>
    <w:r w:rsidR="003F77CF">
      <w:rPr>
        <w:noProof/>
        <w:sz w:val="21"/>
        <w:szCs w:val="21"/>
      </w:rPr>
      <w:t xml:space="preserve"> 2 -</w:t>
    </w:r>
    <w:r>
      <w:rPr>
        <w:sz w:val="21"/>
        <w:szCs w:val="21"/>
      </w:rPr>
      <w:fldChar w:fldCharType="end"/>
    </w:r>
  </w:p>
  <w:p w:rsidR="00F736D2" w:rsidRDefault="00F736D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6D2" w:rsidRDefault="00F736D2">
      <w:pPr>
        <w:spacing w:after="0"/>
      </w:pPr>
      <w:r>
        <w:separator/>
      </w:r>
    </w:p>
  </w:footnote>
  <w:footnote w:type="continuationSeparator" w:id="0">
    <w:p w:rsidR="00F736D2" w:rsidRDefault="00F736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D2" w:rsidRDefault="00F736D2">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D2" w:rsidRDefault="00F736D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drawingGridHorizontalSpacing w:val="109"/>
  <w:drawingGridVerticalSpacing w:val="318"/>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compat>
  <w:rsids>
    <w:rsidRoot w:val="00D31D50"/>
    <w:rsid w:val="00003171"/>
    <w:rsid w:val="000072F2"/>
    <w:rsid w:val="0001194D"/>
    <w:rsid w:val="0001568E"/>
    <w:rsid w:val="00023B02"/>
    <w:rsid w:val="00042609"/>
    <w:rsid w:val="0005464B"/>
    <w:rsid w:val="000562F1"/>
    <w:rsid w:val="0007022E"/>
    <w:rsid w:val="00071176"/>
    <w:rsid w:val="00073A9A"/>
    <w:rsid w:val="0007787B"/>
    <w:rsid w:val="0008270A"/>
    <w:rsid w:val="00082817"/>
    <w:rsid w:val="000916E0"/>
    <w:rsid w:val="000A5950"/>
    <w:rsid w:val="000B3D7C"/>
    <w:rsid w:val="000C3A4C"/>
    <w:rsid w:val="000C3DF9"/>
    <w:rsid w:val="000C422D"/>
    <w:rsid w:val="000D3869"/>
    <w:rsid w:val="000E1BF9"/>
    <w:rsid w:val="000E4034"/>
    <w:rsid w:val="000F6C1B"/>
    <w:rsid w:val="000F6F7D"/>
    <w:rsid w:val="00105A53"/>
    <w:rsid w:val="00110AE2"/>
    <w:rsid w:val="001159FC"/>
    <w:rsid w:val="00122C59"/>
    <w:rsid w:val="001271B8"/>
    <w:rsid w:val="001272C5"/>
    <w:rsid w:val="00130A11"/>
    <w:rsid w:val="0013481E"/>
    <w:rsid w:val="001349CE"/>
    <w:rsid w:val="00140DBB"/>
    <w:rsid w:val="00144989"/>
    <w:rsid w:val="001531FF"/>
    <w:rsid w:val="0015470A"/>
    <w:rsid w:val="00155C3B"/>
    <w:rsid w:val="00157FF2"/>
    <w:rsid w:val="00166925"/>
    <w:rsid w:val="00167A18"/>
    <w:rsid w:val="00170FBD"/>
    <w:rsid w:val="00174387"/>
    <w:rsid w:val="001878FE"/>
    <w:rsid w:val="00190590"/>
    <w:rsid w:val="001930B3"/>
    <w:rsid w:val="0019449E"/>
    <w:rsid w:val="001955C3"/>
    <w:rsid w:val="001969A7"/>
    <w:rsid w:val="001A05A7"/>
    <w:rsid w:val="001B066E"/>
    <w:rsid w:val="001B46C6"/>
    <w:rsid w:val="001C115B"/>
    <w:rsid w:val="001C2CFB"/>
    <w:rsid w:val="001C60FF"/>
    <w:rsid w:val="001C6BC1"/>
    <w:rsid w:val="001D02CC"/>
    <w:rsid w:val="001E46DC"/>
    <w:rsid w:val="001E4D8E"/>
    <w:rsid w:val="001E5646"/>
    <w:rsid w:val="001E7C09"/>
    <w:rsid w:val="001F1AF7"/>
    <w:rsid w:val="001F2516"/>
    <w:rsid w:val="00210C6A"/>
    <w:rsid w:val="00213728"/>
    <w:rsid w:val="002155BB"/>
    <w:rsid w:val="0021698D"/>
    <w:rsid w:val="00240FB3"/>
    <w:rsid w:val="00243862"/>
    <w:rsid w:val="002441C8"/>
    <w:rsid w:val="00244284"/>
    <w:rsid w:val="002455D6"/>
    <w:rsid w:val="00247933"/>
    <w:rsid w:val="00247D9B"/>
    <w:rsid w:val="0025224C"/>
    <w:rsid w:val="00252B5C"/>
    <w:rsid w:val="00264498"/>
    <w:rsid w:val="00270E4D"/>
    <w:rsid w:val="0027157E"/>
    <w:rsid w:val="00277753"/>
    <w:rsid w:val="002906DF"/>
    <w:rsid w:val="00290CD4"/>
    <w:rsid w:val="00294B25"/>
    <w:rsid w:val="0029566E"/>
    <w:rsid w:val="002A37E6"/>
    <w:rsid w:val="002B5D07"/>
    <w:rsid w:val="002B5DA0"/>
    <w:rsid w:val="002D1ADF"/>
    <w:rsid w:val="002D43C9"/>
    <w:rsid w:val="002D6485"/>
    <w:rsid w:val="002D78D1"/>
    <w:rsid w:val="002E1EC5"/>
    <w:rsid w:val="002E49B6"/>
    <w:rsid w:val="002E7F8F"/>
    <w:rsid w:val="002F1D4C"/>
    <w:rsid w:val="002F2D6D"/>
    <w:rsid w:val="00304E62"/>
    <w:rsid w:val="003171B5"/>
    <w:rsid w:val="00323772"/>
    <w:rsid w:val="00323B43"/>
    <w:rsid w:val="003257AA"/>
    <w:rsid w:val="00327110"/>
    <w:rsid w:val="00327701"/>
    <w:rsid w:val="00327D77"/>
    <w:rsid w:val="00333DEA"/>
    <w:rsid w:val="0033691C"/>
    <w:rsid w:val="003444BA"/>
    <w:rsid w:val="003538D6"/>
    <w:rsid w:val="00354E06"/>
    <w:rsid w:val="00356C40"/>
    <w:rsid w:val="00361AE1"/>
    <w:rsid w:val="003629B5"/>
    <w:rsid w:val="00362A31"/>
    <w:rsid w:val="003635F0"/>
    <w:rsid w:val="00366AD7"/>
    <w:rsid w:val="00371B27"/>
    <w:rsid w:val="003737FD"/>
    <w:rsid w:val="00373EFA"/>
    <w:rsid w:val="003754FB"/>
    <w:rsid w:val="00380173"/>
    <w:rsid w:val="003A0AE6"/>
    <w:rsid w:val="003A23C4"/>
    <w:rsid w:val="003A2534"/>
    <w:rsid w:val="003B4804"/>
    <w:rsid w:val="003B5CBE"/>
    <w:rsid w:val="003C093A"/>
    <w:rsid w:val="003C55DB"/>
    <w:rsid w:val="003C704B"/>
    <w:rsid w:val="003D31BE"/>
    <w:rsid w:val="003D37D8"/>
    <w:rsid w:val="003E23C3"/>
    <w:rsid w:val="003E3E85"/>
    <w:rsid w:val="003E3EC8"/>
    <w:rsid w:val="003F12D8"/>
    <w:rsid w:val="003F2FCA"/>
    <w:rsid w:val="003F48F0"/>
    <w:rsid w:val="003F77CF"/>
    <w:rsid w:val="00406A92"/>
    <w:rsid w:val="00416BE5"/>
    <w:rsid w:val="00426133"/>
    <w:rsid w:val="004312BE"/>
    <w:rsid w:val="004337C1"/>
    <w:rsid w:val="004358AB"/>
    <w:rsid w:val="00440237"/>
    <w:rsid w:val="004435D5"/>
    <w:rsid w:val="004448E3"/>
    <w:rsid w:val="00445D8B"/>
    <w:rsid w:val="00453630"/>
    <w:rsid w:val="00454F1B"/>
    <w:rsid w:val="0046481E"/>
    <w:rsid w:val="00472C0B"/>
    <w:rsid w:val="0047440C"/>
    <w:rsid w:val="0047469B"/>
    <w:rsid w:val="00474F36"/>
    <w:rsid w:val="00483098"/>
    <w:rsid w:val="004835A8"/>
    <w:rsid w:val="00483C55"/>
    <w:rsid w:val="004918F3"/>
    <w:rsid w:val="004B2464"/>
    <w:rsid w:val="004B5812"/>
    <w:rsid w:val="004B62C1"/>
    <w:rsid w:val="004B7DD1"/>
    <w:rsid w:val="004C51FF"/>
    <w:rsid w:val="004C59E0"/>
    <w:rsid w:val="004D0946"/>
    <w:rsid w:val="004D48AA"/>
    <w:rsid w:val="004D7C4A"/>
    <w:rsid w:val="004E3EDA"/>
    <w:rsid w:val="004E602F"/>
    <w:rsid w:val="004E6DEB"/>
    <w:rsid w:val="004F38D1"/>
    <w:rsid w:val="004F3E7B"/>
    <w:rsid w:val="004F58B4"/>
    <w:rsid w:val="004F79C6"/>
    <w:rsid w:val="00500BC7"/>
    <w:rsid w:val="00506D9A"/>
    <w:rsid w:val="0051119C"/>
    <w:rsid w:val="005137FF"/>
    <w:rsid w:val="00517655"/>
    <w:rsid w:val="00521634"/>
    <w:rsid w:val="00531A92"/>
    <w:rsid w:val="00534905"/>
    <w:rsid w:val="00534D73"/>
    <w:rsid w:val="00546E5E"/>
    <w:rsid w:val="0054795D"/>
    <w:rsid w:val="00550BAD"/>
    <w:rsid w:val="005629F0"/>
    <w:rsid w:val="005646C9"/>
    <w:rsid w:val="00565F50"/>
    <w:rsid w:val="00572ADF"/>
    <w:rsid w:val="00574C27"/>
    <w:rsid w:val="00585825"/>
    <w:rsid w:val="00585A1A"/>
    <w:rsid w:val="0059342E"/>
    <w:rsid w:val="005A14DF"/>
    <w:rsid w:val="005A1C85"/>
    <w:rsid w:val="005A20AD"/>
    <w:rsid w:val="005A2CB2"/>
    <w:rsid w:val="005A311D"/>
    <w:rsid w:val="005B5BFE"/>
    <w:rsid w:val="005B5CB6"/>
    <w:rsid w:val="005C42F5"/>
    <w:rsid w:val="005D46E9"/>
    <w:rsid w:val="005D5952"/>
    <w:rsid w:val="005E15C0"/>
    <w:rsid w:val="005E531A"/>
    <w:rsid w:val="005E58DC"/>
    <w:rsid w:val="005E6467"/>
    <w:rsid w:val="00602DA5"/>
    <w:rsid w:val="00611B52"/>
    <w:rsid w:val="00615EAE"/>
    <w:rsid w:val="006171AB"/>
    <w:rsid w:val="006216E3"/>
    <w:rsid w:val="00625425"/>
    <w:rsid w:val="00625FEB"/>
    <w:rsid w:val="0063067A"/>
    <w:rsid w:val="00633B9B"/>
    <w:rsid w:val="00633D89"/>
    <w:rsid w:val="0063501C"/>
    <w:rsid w:val="006351D6"/>
    <w:rsid w:val="00650E90"/>
    <w:rsid w:val="00651E50"/>
    <w:rsid w:val="006525D2"/>
    <w:rsid w:val="00662098"/>
    <w:rsid w:val="00665B8D"/>
    <w:rsid w:val="00676BA6"/>
    <w:rsid w:val="00676F91"/>
    <w:rsid w:val="0067732E"/>
    <w:rsid w:val="00682941"/>
    <w:rsid w:val="00693D6E"/>
    <w:rsid w:val="00694641"/>
    <w:rsid w:val="00694878"/>
    <w:rsid w:val="006A72F0"/>
    <w:rsid w:val="006D1C47"/>
    <w:rsid w:val="006D3B24"/>
    <w:rsid w:val="006E367F"/>
    <w:rsid w:val="006E4763"/>
    <w:rsid w:val="006F20DB"/>
    <w:rsid w:val="006F2E5A"/>
    <w:rsid w:val="007008B5"/>
    <w:rsid w:val="00700B44"/>
    <w:rsid w:val="00700E36"/>
    <w:rsid w:val="00704C94"/>
    <w:rsid w:val="00706953"/>
    <w:rsid w:val="00712ACE"/>
    <w:rsid w:val="00714297"/>
    <w:rsid w:val="00714EED"/>
    <w:rsid w:val="0073702B"/>
    <w:rsid w:val="0074000F"/>
    <w:rsid w:val="00742BA5"/>
    <w:rsid w:val="00753724"/>
    <w:rsid w:val="0075794F"/>
    <w:rsid w:val="00760540"/>
    <w:rsid w:val="0076376B"/>
    <w:rsid w:val="00764A41"/>
    <w:rsid w:val="00764C9A"/>
    <w:rsid w:val="00771562"/>
    <w:rsid w:val="0077423A"/>
    <w:rsid w:val="00781CE8"/>
    <w:rsid w:val="00791F50"/>
    <w:rsid w:val="007922FD"/>
    <w:rsid w:val="00794FE1"/>
    <w:rsid w:val="007960CB"/>
    <w:rsid w:val="00797632"/>
    <w:rsid w:val="007A3CF2"/>
    <w:rsid w:val="007B08C0"/>
    <w:rsid w:val="007C449C"/>
    <w:rsid w:val="007C5F0D"/>
    <w:rsid w:val="007D111C"/>
    <w:rsid w:val="007D1332"/>
    <w:rsid w:val="007D20B9"/>
    <w:rsid w:val="007D32C8"/>
    <w:rsid w:val="007D3670"/>
    <w:rsid w:val="007D45F4"/>
    <w:rsid w:val="007E037B"/>
    <w:rsid w:val="007E3CC4"/>
    <w:rsid w:val="007E62FE"/>
    <w:rsid w:val="007F4B48"/>
    <w:rsid w:val="00810D28"/>
    <w:rsid w:val="00816C58"/>
    <w:rsid w:val="00820A3B"/>
    <w:rsid w:val="00821746"/>
    <w:rsid w:val="00824775"/>
    <w:rsid w:val="00832698"/>
    <w:rsid w:val="00832701"/>
    <w:rsid w:val="00835C65"/>
    <w:rsid w:val="00845558"/>
    <w:rsid w:val="008524CB"/>
    <w:rsid w:val="008616A9"/>
    <w:rsid w:val="00864139"/>
    <w:rsid w:val="00873775"/>
    <w:rsid w:val="00883124"/>
    <w:rsid w:val="00887977"/>
    <w:rsid w:val="008A02A5"/>
    <w:rsid w:val="008A11DF"/>
    <w:rsid w:val="008A2340"/>
    <w:rsid w:val="008A338B"/>
    <w:rsid w:val="008A667D"/>
    <w:rsid w:val="008A6694"/>
    <w:rsid w:val="008A6CB7"/>
    <w:rsid w:val="008B3C1E"/>
    <w:rsid w:val="008B4FA2"/>
    <w:rsid w:val="008B7726"/>
    <w:rsid w:val="008C315C"/>
    <w:rsid w:val="008D0AE4"/>
    <w:rsid w:val="008D5F30"/>
    <w:rsid w:val="008F0646"/>
    <w:rsid w:val="008F16E4"/>
    <w:rsid w:val="008F4389"/>
    <w:rsid w:val="008F675B"/>
    <w:rsid w:val="00901FFA"/>
    <w:rsid w:val="00905B14"/>
    <w:rsid w:val="00910A37"/>
    <w:rsid w:val="009163E1"/>
    <w:rsid w:val="0092178D"/>
    <w:rsid w:val="00926147"/>
    <w:rsid w:val="009261E5"/>
    <w:rsid w:val="00927E09"/>
    <w:rsid w:val="0093437B"/>
    <w:rsid w:val="00944D0A"/>
    <w:rsid w:val="009525C5"/>
    <w:rsid w:val="00953145"/>
    <w:rsid w:val="00955B78"/>
    <w:rsid w:val="009606C7"/>
    <w:rsid w:val="0096222B"/>
    <w:rsid w:val="00963048"/>
    <w:rsid w:val="0096423A"/>
    <w:rsid w:val="00964E59"/>
    <w:rsid w:val="009652F4"/>
    <w:rsid w:val="009657D3"/>
    <w:rsid w:val="00967BED"/>
    <w:rsid w:val="00973754"/>
    <w:rsid w:val="00974E9B"/>
    <w:rsid w:val="00975562"/>
    <w:rsid w:val="00976B4F"/>
    <w:rsid w:val="00977277"/>
    <w:rsid w:val="009848E9"/>
    <w:rsid w:val="00986174"/>
    <w:rsid w:val="0098664B"/>
    <w:rsid w:val="00990A5B"/>
    <w:rsid w:val="009A5131"/>
    <w:rsid w:val="009A7074"/>
    <w:rsid w:val="009A75E6"/>
    <w:rsid w:val="009A7EEE"/>
    <w:rsid w:val="009B074A"/>
    <w:rsid w:val="009B664F"/>
    <w:rsid w:val="009D76F4"/>
    <w:rsid w:val="009E2624"/>
    <w:rsid w:val="009E4545"/>
    <w:rsid w:val="009E4CDE"/>
    <w:rsid w:val="009E583C"/>
    <w:rsid w:val="009E7570"/>
    <w:rsid w:val="009F7984"/>
    <w:rsid w:val="00A00510"/>
    <w:rsid w:val="00A13C8B"/>
    <w:rsid w:val="00A17870"/>
    <w:rsid w:val="00A254F8"/>
    <w:rsid w:val="00A25C52"/>
    <w:rsid w:val="00A32B45"/>
    <w:rsid w:val="00A41015"/>
    <w:rsid w:val="00A434A6"/>
    <w:rsid w:val="00A451EC"/>
    <w:rsid w:val="00A45D95"/>
    <w:rsid w:val="00A4641E"/>
    <w:rsid w:val="00A5472C"/>
    <w:rsid w:val="00A70654"/>
    <w:rsid w:val="00A74B17"/>
    <w:rsid w:val="00A81B21"/>
    <w:rsid w:val="00A8787A"/>
    <w:rsid w:val="00A92AD8"/>
    <w:rsid w:val="00A9409C"/>
    <w:rsid w:val="00A946C5"/>
    <w:rsid w:val="00AA0466"/>
    <w:rsid w:val="00AA4073"/>
    <w:rsid w:val="00AB1569"/>
    <w:rsid w:val="00AB46AE"/>
    <w:rsid w:val="00AB4B79"/>
    <w:rsid w:val="00AB4C2B"/>
    <w:rsid w:val="00AB5AC4"/>
    <w:rsid w:val="00AB62DD"/>
    <w:rsid w:val="00AC37B3"/>
    <w:rsid w:val="00AD2D03"/>
    <w:rsid w:val="00AD3A02"/>
    <w:rsid w:val="00AD4E45"/>
    <w:rsid w:val="00AD7FE8"/>
    <w:rsid w:val="00AF206E"/>
    <w:rsid w:val="00AF49D7"/>
    <w:rsid w:val="00B011F9"/>
    <w:rsid w:val="00B02C28"/>
    <w:rsid w:val="00B0362B"/>
    <w:rsid w:val="00B31945"/>
    <w:rsid w:val="00B35066"/>
    <w:rsid w:val="00B3649B"/>
    <w:rsid w:val="00B36880"/>
    <w:rsid w:val="00B40E85"/>
    <w:rsid w:val="00B412E3"/>
    <w:rsid w:val="00B43893"/>
    <w:rsid w:val="00B44E33"/>
    <w:rsid w:val="00B46FC3"/>
    <w:rsid w:val="00B508FD"/>
    <w:rsid w:val="00B52637"/>
    <w:rsid w:val="00B52B6A"/>
    <w:rsid w:val="00B5359C"/>
    <w:rsid w:val="00B53B35"/>
    <w:rsid w:val="00B60DF8"/>
    <w:rsid w:val="00B649D1"/>
    <w:rsid w:val="00B65BCC"/>
    <w:rsid w:val="00B665D4"/>
    <w:rsid w:val="00B676B1"/>
    <w:rsid w:val="00B67726"/>
    <w:rsid w:val="00B71576"/>
    <w:rsid w:val="00B71847"/>
    <w:rsid w:val="00B73797"/>
    <w:rsid w:val="00B77506"/>
    <w:rsid w:val="00B82BEB"/>
    <w:rsid w:val="00B8495B"/>
    <w:rsid w:val="00B858CA"/>
    <w:rsid w:val="00B85A6B"/>
    <w:rsid w:val="00B90A45"/>
    <w:rsid w:val="00B9103D"/>
    <w:rsid w:val="00B948B7"/>
    <w:rsid w:val="00BA43C1"/>
    <w:rsid w:val="00BA69A5"/>
    <w:rsid w:val="00BA7557"/>
    <w:rsid w:val="00BB0EC4"/>
    <w:rsid w:val="00BB66B2"/>
    <w:rsid w:val="00BC1A12"/>
    <w:rsid w:val="00BC3E97"/>
    <w:rsid w:val="00BC661A"/>
    <w:rsid w:val="00BD2275"/>
    <w:rsid w:val="00BD27B1"/>
    <w:rsid w:val="00BD444D"/>
    <w:rsid w:val="00BD4FC7"/>
    <w:rsid w:val="00BE1A83"/>
    <w:rsid w:val="00BE3644"/>
    <w:rsid w:val="00BF3D84"/>
    <w:rsid w:val="00C03529"/>
    <w:rsid w:val="00C05C6C"/>
    <w:rsid w:val="00C1577E"/>
    <w:rsid w:val="00C20BCB"/>
    <w:rsid w:val="00C22483"/>
    <w:rsid w:val="00C25102"/>
    <w:rsid w:val="00C275E5"/>
    <w:rsid w:val="00C314C4"/>
    <w:rsid w:val="00C3397E"/>
    <w:rsid w:val="00C367CE"/>
    <w:rsid w:val="00C42AE8"/>
    <w:rsid w:val="00C42DF9"/>
    <w:rsid w:val="00C52F14"/>
    <w:rsid w:val="00C54452"/>
    <w:rsid w:val="00C556E8"/>
    <w:rsid w:val="00C557E7"/>
    <w:rsid w:val="00C55CF1"/>
    <w:rsid w:val="00C62574"/>
    <w:rsid w:val="00C62B2B"/>
    <w:rsid w:val="00C65F80"/>
    <w:rsid w:val="00C805AD"/>
    <w:rsid w:val="00C861B2"/>
    <w:rsid w:val="00C96588"/>
    <w:rsid w:val="00C9710E"/>
    <w:rsid w:val="00CB2993"/>
    <w:rsid w:val="00CB2A58"/>
    <w:rsid w:val="00CC1496"/>
    <w:rsid w:val="00CC408F"/>
    <w:rsid w:val="00CC4F45"/>
    <w:rsid w:val="00CC534D"/>
    <w:rsid w:val="00CD0C25"/>
    <w:rsid w:val="00CD2094"/>
    <w:rsid w:val="00CD3D9C"/>
    <w:rsid w:val="00CD7562"/>
    <w:rsid w:val="00CF040D"/>
    <w:rsid w:val="00CF0414"/>
    <w:rsid w:val="00D06A48"/>
    <w:rsid w:val="00D06E62"/>
    <w:rsid w:val="00D06FF9"/>
    <w:rsid w:val="00D10140"/>
    <w:rsid w:val="00D13C12"/>
    <w:rsid w:val="00D16A00"/>
    <w:rsid w:val="00D16D9A"/>
    <w:rsid w:val="00D239C6"/>
    <w:rsid w:val="00D27638"/>
    <w:rsid w:val="00D30473"/>
    <w:rsid w:val="00D31D50"/>
    <w:rsid w:val="00D34E93"/>
    <w:rsid w:val="00D42908"/>
    <w:rsid w:val="00D4326A"/>
    <w:rsid w:val="00D5676E"/>
    <w:rsid w:val="00D628AA"/>
    <w:rsid w:val="00D65531"/>
    <w:rsid w:val="00D87A48"/>
    <w:rsid w:val="00D87DC7"/>
    <w:rsid w:val="00D90CFC"/>
    <w:rsid w:val="00D9285C"/>
    <w:rsid w:val="00D944AE"/>
    <w:rsid w:val="00DA0AC3"/>
    <w:rsid w:val="00DB4839"/>
    <w:rsid w:val="00DB65C6"/>
    <w:rsid w:val="00DC01C5"/>
    <w:rsid w:val="00DC29B1"/>
    <w:rsid w:val="00DC32A5"/>
    <w:rsid w:val="00DD1DD5"/>
    <w:rsid w:val="00DD407E"/>
    <w:rsid w:val="00DD59FC"/>
    <w:rsid w:val="00DE08FA"/>
    <w:rsid w:val="00DE2666"/>
    <w:rsid w:val="00DF1BB4"/>
    <w:rsid w:val="00DF1F73"/>
    <w:rsid w:val="00E005D6"/>
    <w:rsid w:val="00E05AE9"/>
    <w:rsid w:val="00E119C4"/>
    <w:rsid w:val="00E17C1E"/>
    <w:rsid w:val="00E21A2A"/>
    <w:rsid w:val="00E26226"/>
    <w:rsid w:val="00E37D69"/>
    <w:rsid w:val="00E412D0"/>
    <w:rsid w:val="00E41E9B"/>
    <w:rsid w:val="00E43CA3"/>
    <w:rsid w:val="00E462C9"/>
    <w:rsid w:val="00E47A4C"/>
    <w:rsid w:val="00E51EF5"/>
    <w:rsid w:val="00E5213A"/>
    <w:rsid w:val="00E53B11"/>
    <w:rsid w:val="00E5509E"/>
    <w:rsid w:val="00E573BD"/>
    <w:rsid w:val="00E57748"/>
    <w:rsid w:val="00E60EF8"/>
    <w:rsid w:val="00E62066"/>
    <w:rsid w:val="00E7068A"/>
    <w:rsid w:val="00E709EB"/>
    <w:rsid w:val="00E771F8"/>
    <w:rsid w:val="00E8073F"/>
    <w:rsid w:val="00E87340"/>
    <w:rsid w:val="00EA5174"/>
    <w:rsid w:val="00EA7D04"/>
    <w:rsid w:val="00EB2AB0"/>
    <w:rsid w:val="00EC0ECA"/>
    <w:rsid w:val="00EC1906"/>
    <w:rsid w:val="00EC4998"/>
    <w:rsid w:val="00EC70F1"/>
    <w:rsid w:val="00ED4BFB"/>
    <w:rsid w:val="00ED6869"/>
    <w:rsid w:val="00EE0091"/>
    <w:rsid w:val="00EE13FF"/>
    <w:rsid w:val="00EE5651"/>
    <w:rsid w:val="00EF4312"/>
    <w:rsid w:val="00EF5AB6"/>
    <w:rsid w:val="00F00BF8"/>
    <w:rsid w:val="00F04479"/>
    <w:rsid w:val="00F05540"/>
    <w:rsid w:val="00F13B18"/>
    <w:rsid w:val="00F16A86"/>
    <w:rsid w:val="00F224D5"/>
    <w:rsid w:val="00F23C3C"/>
    <w:rsid w:val="00F31C2E"/>
    <w:rsid w:val="00F320A1"/>
    <w:rsid w:val="00F32B67"/>
    <w:rsid w:val="00F34670"/>
    <w:rsid w:val="00F3493E"/>
    <w:rsid w:val="00F3782C"/>
    <w:rsid w:val="00F37A25"/>
    <w:rsid w:val="00F41537"/>
    <w:rsid w:val="00F46C24"/>
    <w:rsid w:val="00F46E59"/>
    <w:rsid w:val="00F4713B"/>
    <w:rsid w:val="00F47DB0"/>
    <w:rsid w:val="00F529E0"/>
    <w:rsid w:val="00F5548E"/>
    <w:rsid w:val="00F61F1A"/>
    <w:rsid w:val="00F67D74"/>
    <w:rsid w:val="00F70C1E"/>
    <w:rsid w:val="00F736D2"/>
    <w:rsid w:val="00F80981"/>
    <w:rsid w:val="00F80D87"/>
    <w:rsid w:val="00F86AA9"/>
    <w:rsid w:val="00F86B58"/>
    <w:rsid w:val="00F9382B"/>
    <w:rsid w:val="00F95AC9"/>
    <w:rsid w:val="00FA4E77"/>
    <w:rsid w:val="00FB1064"/>
    <w:rsid w:val="00FB4921"/>
    <w:rsid w:val="00FC07CE"/>
    <w:rsid w:val="00FC0E76"/>
    <w:rsid w:val="00FC2CD8"/>
    <w:rsid w:val="00FC30B4"/>
    <w:rsid w:val="00FD45E8"/>
    <w:rsid w:val="00FE0BC9"/>
    <w:rsid w:val="00FE1040"/>
    <w:rsid w:val="00FE6492"/>
    <w:rsid w:val="00FE64F6"/>
    <w:rsid w:val="00FF2F85"/>
    <w:rsid w:val="00FF42E6"/>
    <w:rsid w:val="7D4A3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638"/>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27638"/>
    <w:pPr>
      <w:tabs>
        <w:tab w:val="center" w:pos="4153"/>
        <w:tab w:val="right" w:pos="8306"/>
      </w:tabs>
    </w:pPr>
    <w:rPr>
      <w:sz w:val="18"/>
      <w:szCs w:val="18"/>
    </w:rPr>
  </w:style>
  <w:style w:type="character" w:customStyle="1" w:styleId="Char">
    <w:name w:val="页脚 Char"/>
    <w:basedOn w:val="a0"/>
    <w:link w:val="a3"/>
    <w:uiPriority w:val="99"/>
    <w:locked/>
    <w:rsid w:val="00D27638"/>
    <w:rPr>
      <w:rFonts w:ascii="Tahoma" w:hAnsi="Tahoma" w:cs="Times New Roman"/>
      <w:sz w:val="18"/>
      <w:szCs w:val="18"/>
    </w:rPr>
  </w:style>
  <w:style w:type="paragraph" w:styleId="a4">
    <w:name w:val="header"/>
    <w:basedOn w:val="a"/>
    <w:link w:val="Char0"/>
    <w:uiPriority w:val="99"/>
    <w:semiHidden/>
    <w:rsid w:val="00D2763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locked/>
    <w:rsid w:val="00D27638"/>
    <w:rPr>
      <w:rFonts w:ascii="Tahoma" w:hAnsi="Tahoma" w:cs="Times New Roman"/>
      <w:sz w:val="18"/>
      <w:szCs w:val="18"/>
    </w:rPr>
  </w:style>
  <w:style w:type="paragraph" w:styleId="a5">
    <w:name w:val="Normal (Web)"/>
    <w:basedOn w:val="a"/>
    <w:uiPriority w:val="99"/>
    <w:rsid w:val="00D27638"/>
    <w:pPr>
      <w:adjustRightInd/>
      <w:snapToGrid/>
      <w:spacing w:before="100" w:beforeAutospacing="1" w:after="100" w:afterAutospacing="1"/>
    </w:pPr>
    <w:rPr>
      <w:rFonts w:ascii="宋体" w:eastAsia="宋体" w:hAnsi="宋体" w:cs="宋体"/>
      <w:sz w:val="24"/>
      <w:szCs w:val="24"/>
    </w:rPr>
  </w:style>
  <w:style w:type="paragraph" w:styleId="a6">
    <w:name w:val="List Paragraph"/>
    <w:basedOn w:val="a"/>
    <w:uiPriority w:val="99"/>
    <w:qFormat/>
    <w:rsid w:val="00D276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SWQ</dc:creator>
  <cp:lastModifiedBy>Administrator</cp:lastModifiedBy>
  <cp:revision>2</cp:revision>
  <cp:lastPrinted>2020-12-14T00:12:00Z</cp:lastPrinted>
  <dcterms:created xsi:type="dcterms:W3CDTF">2022-03-08T07:59:00Z</dcterms:created>
  <dcterms:modified xsi:type="dcterms:W3CDTF">2022-03-08T07:59:00Z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106981F52A0248609236A001B303F969</vt:lpwstr>
  </property>
</Properties>
</file>