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5CDBC9" w14:textId="77777777" w:rsidR="00E76140" w:rsidRDefault="00E76140">
      <w:pPr>
        <w:spacing w:line="520" w:lineRule="exact"/>
        <w:jc w:val="center"/>
        <w:rPr>
          <w:rFonts w:ascii="Times New Roman" w:hAnsi="Times New Roman" w:hint="eastAsia"/>
          <w:szCs w:val="32"/>
        </w:rPr>
      </w:pPr>
    </w:p>
    <w:p w14:paraId="25D3F233" w14:textId="77777777" w:rsidR="00E76140" w:rsidRDefault="00E76140">
      <w:pPr>
        <w:spacing w:line="520" w:lineRule="exact"/>
        <w:jc w:val="center"/>
        <w:rPr>
          <w:rFonts w:ascii="Times New Roman" w:hAnsi="Times New Roman"/>
          <w:szCs w:val="32"/>
        </w:rPr>
      </w:pPr>
    </w:p>
    <w:p w14:paraId="5D36F557" w14:textId="77777777" w:rsidR="00E76140" w:rsidRDefault="00460D5C">
      <w:pPr>
        <w:wordWrap w:val="0"/>
        <w:spacing w:line="560" w:lineRule="exact"/>
        <w:jc w:val="center"/>
        <w:rPr>
          <w:rFonts w:ascii="Times New Roman" w:eastAsia="方正小标宋简体" w:hAnsi="Times New Roman" w:cs="方正小标宋简体"/>
          <w:bCs/>
          <w:sz w:val="44"/>
          <w:szCs w:val="44"/>
        </w:rPr>
      </w:pPr>
      <w:r>
        <w:rPr>
          <w:rFonts w:ascii="Times New Roman" w:eastAsia="方正小标宋简体" w:hAnsi="Times New Roman" w:cs="方正小标宋简体" w:hint="eastAsia"/>
          <w:bCs/>
          <w:color w:val="000000"/>
          <w:sz w:val="44"/>
          <w:szCs w:val="44"/>
        </w:rPr>
        <w:t>宝清县人民政府</w:t>
      </w:r>
      <w:r>
        <w:rPr>
          <w:rFonts w:ascii="Times New Roman" w:eastAsia="方正小标宋简体" w:hAnsi="Times New Roman" w:cs="方正小标宋简体" w:hint="eastAsia"/>
          <w:bCs/>
          <w:color w:val="000000"/>
          <w:sz w:val="44"/>
          <w:szCs w:val="44"/>
        </w:rPr>
        <w:t>关于</w:t>
      </w:r>
    </w:p>
    <w:p w14:paraId="0DDE0F54" w14:textId="77777777" w:rsidR="00E76140" w:rsidRDefault="00460D5C">
      <w:pPr>
        <w:wordWrap w:val="0"/>
        <w:spacing w:line="560" w:lineRule="exact"/>
        <w:jc w:val="center"/>
        <w:rPr>
          <w:rFonts w:ascii="Times New Roman" w:eastAsia="方正小标宋简体" w:hAnsi="Times New Roman" w:cs="方正小标宋简体"/>
          <w:bCs/>
          <w:sz w:val="44"/>
          <w:szCs w:val="44"/>
        </w:rPr>
      </w:pPr>
      <w:r>
        <w:rPr>
          <w:rFonts w:ascii="Times New Roman" w:eastAsia="方正小标宋简体" w:hAnsi="Times New Roman" w:cs="方正小标宋简体" w:hint="eastAsia"/>
          <w:bCs/>
          <w:color w:val="000000"/>
          <w:sz w:val="44"/>
          <w:szCs w:val="44"/>
        </w:rPr>
        <w:t>印发《</w:t>
      </w:r>
      <w:r>
        <w:rPr>
          <w:rFonts w:ascii="Times New Roman" w:eastAsia="方正小标宋简体" w:hAnsi="Times New Roman" w:cs="方正小标宋简体" w:hint="eastAsia"/>
          <w:bCs/>
          <w:color w:val="000000"/>
          <w:sz w:val="44"/>
          <w:szCs w:val="44"/>
        </w:rPr>
        <w:t>宝清县</w:t>
      </w:r>
      <w:r>
        <w:rPr>
          <w:rFonts w:ascii="Times New Roman" w:eastAsia="方正小标宋简体" w:hAnsi="Times New Roman" w:cs="方正小标宋简体" w:hint="eastAsia"/>
          <w:bCs/>
          <w:color w:val="000000"/>
          <w:sz w:val="44"/>
          <w:szCs w:val="44"/>
        </w:rPr>
        <w:t>建筑垃圾污染环境</w:t>
      </w:r>
    </w:p>
    <w:p w14:paraId="003AD0A8" w14:textId="77777777" w:rsidR="00E76140" w:rsidRDefault="00460D5C">
      <w:pPr>
        <w:wordWrap w:val="0"/>
        <w:spacing w:line="560" w:lineRule="exact"/>
        <w:jc w:val="center"/>
        <w:rPr>
          <w:rFonts w:ascii="Times New Roman" w:eastAsia="方正小标宋简体" w:hAnsi="Times New Roman" w:cs="方正小标宋简体"/>
          <w:bCs/>
          <w:sz w:val="44"/>
          <w:szCs w:val="44"/>
        </w:rPr>
      </w:pPr>
      <w:r>
        <w:rPr>
          <w:rFonts w:ascii="Times New Roman" w:eastAsia="方正小标宋简体" w:hAnsi="Times New Roman" w:cs="方正小标宋简体" w:hint="eastAsia"/>
          <w:bCs/>
          <w:color w:val="000000"/>
          <w:sz w:val="44"/>
          <w:szCs w:val="44"/>
        </w:rPr>
        <w:t>防治工作规划（</w:t>
      </w:r>
      <w:r>
        <w:rPr>
          <w:rFonts w:ascii="Times New Roman" w:eastAsia="方正小标宋简体" w:hAnsi="Times New Roman" w:cs="方正小标宋简体" w:hint="eastAsia"/>
          <w:bCs/>
          <w:color w:val="000000"/>
          <w:sz w:val="44"/>
          <w:szCs w:val="44"/>
        </w:rPr>
        <w:t>2024-2030</w:t>
      </w:r>
      <w:r>
        <w:rPr>
          <w:rFonts w:ascii="Times New Roman" w:eastAsia="方正小标宋简体" w:hAnsi="Times New Roman" w:cs="方正小标宋简体" w:hint="eastAsia"/>
          <w:bCs/>
          <w:color w:val="000000"/>
          <w:sz w:val="44"/>
          <w:szCs w:val="44"/>
        </w:rPr>
        <w:t>年）》的通知</w:t>
      </w:r>
    </w:p>
    <w:p w14:paraId="2FE45EF8" w14:textId="77777777" w:rsidR="00E76140" w:rsidRDefault="00E76140">
      <w:pPr>
        <w:wordWrap w:val="0"/>
        <w:spacing w:line="560" w:lineRule="exact"/>
        <w:rPr>
          <w:rFonts w:ascii="Times New Roman" w:hAnsi="Times New Roman"/>
          <w:color w:val="000000"/>
        </w:rPr>
      </w:pPr>
    </w:p>
    <w:p w14:paraId="0A6C6AA6" w14:textId="77777777" w:rsidR="00E76140" w:rsidRDefault="00460D5C">
      <w:pPr>
        <w:wordWrap w:val="0"/>
        <w:spacing w:line="560" w:lineRule="exact"/>
        <w:ind w:firstLine="20"/>
        <w:rPr>
          <w:rFonts w:ascii="Times New Roman" w:eastAsia="仿宋_GB2312" w:hAnsi="Times New Roman" w:cs="仿宋_GB2312"/>
          <w:sz w:val="32"/>
          <w:szCs w:val="32"/>
        </w:rPr>
      </w:pPr>
      <w:r>
        <w:rPr>
          <w:rFonts w:ascii="Times New Roman" w:eastAsia="仿宋_GB2312" w:hAnsi="Times New Roman" w:cs="仿宋_GB2312" w:hint="eastAsia"/>
          <w:color w:val="000000"/>
          <w:sz w:val="32"/>
          <w:szCs w:val="32"/>
        </w:rPr>
        <w:t>各</w:t>
      </w:r>
      <w:r>
        <w:rPr>
          <w:rFonts w:ascii="Times New Roman" w:eastAsia="仿宋_GB2312" w:hAnsi="Times New Roman" w:cs="仿宋_GB2312" w:hint="eastAsia"/>
          <w:color w:val="000000"/>
          <w:sz w:val="32"/>
          <w:szCs w:val="32"/>
        </w:rPr>
        <w:t>乡（镇）</w:t>
      </w:r>
      <w:r>
        <w:rPr>
          <w:rFonts w:ascii="Times New Roman" w:eastAsia="仿宋_GB2312" w:hAnsi="Times New Roman" w:cs="仿宋_GB2312" w:hint="eastAsia"/>
          <w:color w:val="000000"/>
          <w:sz w:val="32"/>
          <w:szCs w:val="32"/>
        </w:rPr>
        <w:t>人民政府，</w:t>
      </w:r>
      <w:r>
        <w:rPr>
          <w:rFonts w:ascii="Times New Roman" w:eastAsia="仿宋_GB2312" w:hAnsi="Times New Roman" w:cs="仿宋_GB2312" w:hint="eastAsia"/>
          <w:color w:val="000000"/>
          <w:sz w:val="32"/>
          <w:szCs w:val="32"/>
        </w:rPr>
        <w:t>县</w:t>
      </w:r>
      <w:r>
        <w:rPr>
          <w:rFonts w:ascii="Times New Roman" w:eastAsia="仿宋_GB2312" w:hAnsi="Times New Roman" w:cs="仿宋_GB2312" w:hint="eastAsia"/>
          <w:color w:val="000000"/>
          <w:sz w:val="32"/>
          <w:szCs w:val="32"/>
        </w:rPr>
        <w:t>政府直属各单位：</w:t>
      </w:r>
    </w:p>
    <w:p w14:paraId="09F61EFF" w14:textId="77777777" w:rsidR="00E76140" w:rsidRDefault="00460D5C">
      <w:pPr>
        <w:wordWrap w:val="0"/>
        <w:spacing w:line="560" w:lineRule="exact"/>
        <w:ind w:firstLine="640"/>
        <w:rPr>
          <w:rFonts w:ascii="Times New Roman" w:eastAsia="仿宋_GB2312" w:hAnsi="Times New Roman" w:cs="仿宋_GB2312"/>
          <w:color w:val="000000"/>
          <w:sz w:val="32"/>
          <w:szCs w:val="32"/>
        </w:rPr>
      </w:pPr>
      <w:r>
        <w:rPr>
          <w:rFonts w:ascii="Times New Roman" w:eastAsia="仿宋_GB2312" w:hAnsi="Times New Roman" w:cs="仿宋_GB2312" w:hint="eastAsia"/>
          <w:color w:val="000000"/>
          <w:sz w:val="32"/>
          <w:szCs w:val="32"/>
        </w:rPr>
        <w:t>《</w:t>
      </w:r>
      <w:r>
        <w:rPr>
          <w:rFonts w:ascii="Times New Roman" w:eastAsia="仿宋_GB2312" w:hAnsi="Times New Roman" w:cs="仿宋_GB2312" w:hint="eastAsia"/>
          <w:color w:val="000000"/>
          <w:sz w:val="32"/>
          <w:szCs w:val="32"/>
        </w:rPr>
        <w:t>宝清县</w:t>
      </w:r>
      <w:r>
        <w:rPr>
          <w:rFonts w:ascii="Times New Roman" w:eastAsia="仿宋_GB2312" w:hAnsi="Times New Roman" w:cs="仿宋_GB2312" w:hint="eastAsia"/>
          <w:color w:val="000000"/>
          <w:sz w:val="32"/>
          <w:szCs w:val="32"/>
        </w:rPr>
        <w:t>建筑垃圾污染环境防治工作规划（</w:t>
      </w:r>
      <w:r>
        <w:rPr>
          <w:rFonts w:ascii="Times New Roman" w:eastAsia="仿宋_GB2312" w:hAnsi="Times New Roman" w:cs="仿宋_GB2312" w:hint="eastAsia"/>
          <w:color w:val="000000"/>
          <w:sz w:val="32"/>
          <w:szCs w:val="32"/>
        </w:rPr>
        <w:t>2024-2030</w:t>
      </w:r>
      <w:r>
        <w:rPr>
          <w:rFonts w:ascii="Times New Roman" w:eastAsia="仿宋_GB2312" w:hAnsi="Times New Roman" w:cs="仿宋_GB2312" w:hint="eastAsia"/>
          <w:color w:val="000000"/>
          <w:sz w:val="32"/>
          <w:szCs w:val="32"/>
        </w:rPr>
        <w:t>年）》已经</w:t>
      </w:r>
      <w:r>
        <w:rPr>
          <w:rFonts w:ascii="Times New Roman" w:eastAsia="仿宋_GB2312" w:hAnsi="Times New Roman" w:cs="仿宋_GB2312" w:hint="eastAsia"/>
          <w:color w:val="000000"/>
          <w:sz w:val="32"/>
          <w:szCs w:val="32"/>
        </w:rPr>
        <w:t>县</w:t>
      </w:r>
      <w:r>
        <w:rPr>
          <w:rFonts w:ascii="Times New Roman" w:eastAsia="仿宋_GB2312" w:hAnsi="Times New Roman" w:cs="仿宋_GB2312" w:hint="eastAsia"/>
          <w:color w:val="000000"/>
          <w:sz w:val="32"/>
          <w:szCs w:val="32"/>
        </w:rPr>
        <w:t>政府常务会议审议通过，现印发给你们，请结合实际认真组织实施。</w:t>
      </w:r>
    </w:p>
    <w:p w14:paraId="00B3DE84" w14:textId="77777777" w:rsidR="00E76140" w:rsidRDefault="00E76140">
      <w:pPr>
        <w:wordWrap w:val="0"/>
        <w:spacing w:line="560" w:lineRule="exact"/>
        <w:ind w:firstLine="640"/>
        <w:rPr>
          <w:rFonts w:ascii="Times New Roman" w:eastAsia="仿宋_GB2312" w:hAnsi="Times New Roman" w:cs="仿宋_GB2312"/>
          <w:color w:val="000000"/>
          <w:sz w:val="32"/>
          <w:szCs w:val="32"/>
        </w:rPr>
      </w:pPr>
    </w:p>
    <w:p w14:paraId="48E85BD3" w14:textId="77777777" w:rsidR="00E76140" w:rsidRDefault="00E76140">
      <w:pPr>
        <w:wordWrap w:val="0"/>
        <w:spacing w:line="560" w:lineRule="exact"/>
        <w:ind w:firstLine="640"/>
        <w:rPr>
          <w:rFonts w:ascii="Times New Roman" w:eastAsia="仿宋_GB2312" w:hAnsi="Times New Roman" w:cs="仿宋_GB2312"/>
          <w:color w:val="000000"/>
          <w:sz w:val="32"/>
          <w:szCs w:val="32"/>
        </w:rPr>
      </w:pPr>
    </w:p>
    <w:p w14:paraId="4D2B29F6" w14:textId="77777777" w:rsidR="00E76140" w:rsidRDefault="00E76140">
      <w:pPr>
        <w:wordWrap w:val="0"/>
        <w:spacing w:line="560" w:lineRule="exact"/>
        <w:ind w:firstLine="640"/>
        <w:rPr>
          <w:rFonts w:ascii="Times New Roman" w:eastAsia="仿宋_GB2312" w:hAnsi="Times New Roman" w:cs="仿宋_GB2312"/>
          <w:color w:val="000000"/>
          <w:sz w:val="32"/>
          <w:szCs w:val="32"/>
        </w:rPr>
      </w:pPr>
    </w:p>
    <w:p w14:paraId="27A14ED5" w14:textId="77777777" w:rsidR="00E76140" w:rsidRDefault="00E76140">
      <w:pPr>
        <w:wordWrap w:val="0"/>
        <w:spacing w:line="560" w:lineRule="exact"/>
        <w:ind w:firstLine="640"/>
        <w:rPr>
          <w:rFonts w:ascii="Times New Roman" w:eastAsia="仿宋_GB2312" w:hAnsi="Times New Roman" w:cs="仿宋_GB2312"/>
          <w:color w:val="000000"/>
          <w:sz w:val="32"/>
          <w:szCs w:val="32"/>
        </w:rPr>
      </w:pPr>
    </w:p>
    <w:p w14:paraId="5938CAFF" w14:textId="77777777" w:rsidR="00E76140" w:rsidRDefault="00460D5C">
      <w:pPr>
        <w:wordWrap w:val="0"/>
        <w:spacing w:line="560" w:lineRule="exact"/>
        <w:jc w:val="right"/>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                    </w:t>
      </w:r>
      <w:r>
        <w:rPr>
          <w:rFonts w:ascii="Times New Roman" w:eastAsia="仿宋_GB2312" w:hAnsi="Times New Roman" w:cs="仿宋_GB2312" w:hint="eastAsia"/>
          <w:sz w:val="32"/>
          <w:szCs w:val="32"/>
        </w:rPr>
        <w:t>宝清县人民政府办公室</w:t>
      </w:r>
      <w:r>
        <w:rPr>
          <w:rFonts w:ascii="Times New Roman" w:eastAsia="仿宋_GB2312" w:hAnsi="Times New Roman" w:cs="仿宋_GB2312" w:hint="eastAsia"/>
          <w:sz w:val="32"/>
          <w:szCs w:val="32"/>
        </w:rPr>
        <w:t xml:space="preserve">    </w:t>
      </w:r>
    </w:p>
    <w:p w14:paraId="452857BB" w14:textId="77777777" w:rsidR="00E76140" w:rsidRDefault="00460D5C">
      <w:pPr>
        <w:wordWrap w:val="0"/>
        <w:spacing w:line="560" w:lineRule="exact"/>
        <w:jc w:val="right"/>
        <w:rPr>
          <w:rFonts w:ascii="Times New Roman" w:eastAsia="仿宋_GB2312" w:hAnsi="Times New Roman" w:cs="仿宋_GB2312"/>
          <w:sz w:val="32"/>
          <w:szCs w:val="32"/>
        </w:rPr>
      </w:pPr>
      <w:r>
        <w:rPr>
          <w:rFonts w:ascii="Times New Roman" w:eastAsia="仿宋_GB2312" w:hAnsi="Times New Roman" w:cs="仿宋_GB2312" w:hint="eastAsia"/>
          <w:sz w:val="32"/>
          <w:szCs w:val="32"/>
        </w:rPr>
        <w:t xml:space="preserve">                       2025</w:t>
      </w:r>
      <w:r>
        <w:rPr>
          <w:rFonts w:ascii="Times New Roman" w:eastAsia="仿宋_GB2312" w:hAnsi="Times New Roman" w:cs="仿宋_GB2312" w:hint="eastAsia"/>
          <w:sz w:val="32"/>
          <w:szCs w:val="32"/>
        </w:rPr>
        <w:t>年</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月</w:t>
      </w:r>
      <w:r>
        <w:rPr>
          <w:rFonts w:ascii="Times New Roman" w:eastAsia="仿宋_GB2312" w:hAnsi="Times New Roman" w:cs="仿宋_GB2312" w:hint="eastAsia"/>
          <w:sz w:val="32"/>
          <w:szCs w:val="32"/>
        </w:rPr>
        <w:t>19</w:t>
      </w:r>
      <w:r>
        <w:rPr>
          <w:rFonts w:ascii="Times New Roman" w:eastAsia="仿宋_GB2312" w:hAnsi="Times New Roman" w:cs="仿宋_GB2312" w:hint="eastAsia"/>
          <w:sz w:val="32"/>
          <w:szCs w:val="32"/>
        </w:rPr>
        <w:t>日</w:t>
      </w:r>
      <w:r>
        <w:rPr>
          <w:rFonts w:ascii="Times New Roman" w:eastAsia="仿宋_GB2312" w:hAnsi="Times New Roman" w:cs="仿宋_GB2312" w:hint="eastAsia"/>
          <w:sz w:val="32"/>
          <w:szCs w:val="32"/>
        </w:rPr>
        <w:t xml:space="preserve">      </w:t>
      </w:r>
    </w:p>
    <w:p w14:paraId="3BA97A63" w14:textId="77777777" w:rsidR="00E76140" w:rsidRDefault="00460D5C">
      <w:pPr>
        <w:wordWrap w:val="0"/>
        <w:spacing w:line="560" w:lineRule="exact"/>
        <w:jc w:val="right"/>
        <w:rPr>
          <w:rFonts w:ascii="Times New Roman" w:eastAsia="仿宋_GB2312" w:hAnsi="Times New Roman"/>
          <w:sz w:val="28"/>
          <w:szCs w:val="28"/>
        </w:rPr>
        <w:sectPr w:rsidR="00E76140">
          <w:footerReference w:type="default" r:id="rId9"/>
          <w:pgSz w:w="11906" w:h="16838"/>
          <w:pgMar w:top="2098" w:right="1474" w:bottom="1984" w:left="1587" w:header="851" w:footer="992" w:gutter="0"/>
          <w:cols w:space="708"/>
          <w:docGrid w:type="lines" w:linePitch="312"/>
        </w:sectPr>
      </w:pPr>
      <w:r>
        <w:rPr>
          <w:rFonts w:ascii="Times New Roman" w:eastAsia="仿宋_GB2312" w:hAnsi="Times New Roman" w:hint="eastAsia"/>
          <w:sz w:val="28"/>
          <w:szCs w:val="28"/>
        </w:rPr>
        <w:t xml:space="preserve">  </w:t>
      </w:r>
    </w:p>
    <w:p w14:paraId="59EED660" w14:textId="77777777" w:rsidR="00E76140" w:rsidRDefault="00E76140">
      <w:pPr>
        <w:widowControl/>
        <w:rPr>
          <w:rFonts w:ascii="方正小标宋_GBK" w:eastAsia="方正小标宋_GBK" w:hAnsi="方正小标宋_GBK" w:cs="方正小标宋_GBK"/>
          <w:color w:val="000000"/>
          <w:kern w:val="0"/>
          <w:sz w:val="44"/>
          <w:szCs w:val="44"/>
        </w:rPr>
      </w:pPr>
      <w:bookmarkStart w:id="0" w:name="_Toc27761"/>
    </w:p>
    <w:p w14:paraId="5D6E6B9C" w14:textId="77777777" w:rsidR="00E76140" w:rsidRDefault="00E76140">
      <w:pPr>
        <w:widowControl/>
        <w:jc w:val="center"/>
        <w:rPr>
          <w:rFonts w:ascii="方正小标宋_GBK" w:eastAsia="方正小标宋_GBK" w:hAnsi="方正小标宋_GBK" w:cs="方正小标宋_GBK"/>
          <w:color w:val="000000"/>
          <w:kern w:val="0"/>
          <w:sz w:val="44"/>
          <w:szCs w:val="44"/>
        </w:rPr>
      </w:pPr>
    </w:p>
    <w:p w14:paraId="51DF6FB5" w14:textId="77777777" w:rsidR="00E76140" w:rsidRDefault="00460D5C">
      <w:pPr>
        <w:widowControl/>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color w:val="000000"/>
          <w:kern w:val="0"/>
          <w:sz w:val="44"/>
          <w:szCs w:val="44"/>
        </w:rPr>
        <w:t>宝清县建筑垃圾污染环境防治工作规划</w:t>
      </w:r>
    </w:p>
    <w:p w14:paraId="1882177B" w14:textId="77777777" w:rsidR="00E76140" w:rsidRDefault="00460D5C">
      <w:pPr>
        <w:widowControl/>
        <w:jc w:val="center"/>
        <w:rPr>
          <w:rFonts w:ascii="方正小标宋_GBK" w:eastAsia="方正小标宋_GBK" w:hAnsi="方正小标宋_GBK" w:cs="方正小标宋_GBK"/>
          <w:sz w:val="52"/>
          <w:szCs w:val="52"/>
        </w:rPr>
      </w:pPr>
      <w:r>
        <w:rPr>
          <w:rFonts w:ascii="方正小标宋_GBK" w:eastAsia="方正小标宋_GBK" w:hAnsi="方正小标宋_GBK" w:cs="方正小标宋_GBK" w:hint="eastAsia"/>
          <w:color w:val="000000"/>
          <w:kern w:val="0"/>
          <w:sz w:val="44"/>
          <w:szCs w:val="44"/>
        </w:rPr>
        <w:t>（</w:t>
      </w:r>
      <w:r>
        <w:rPr>
          <w:rFonts w:ascii="方正小标宋_GBK" w:eastAsia="方正小标宋_GBK" w:hAnsi="方正小标宋_GBK" w:cs="方正小标宋_GBK" w:hint="eastAsia"/>
          <w:color w:val="000000"/>
          <w:kern w:val="0"/>
          <w:sz w:val="44"/>
          <w:szCs w:val="44"/>
        </w:rPr>
        <w:t>2024</w:t>
      </w:r>
      <w:r>
        <w:rPr>
          <w:rFonts w:ascii="方正小标宋_GBK" w:eastAsia="方正小标宋_GBK" w:hAnsi="方正小标宋_GBK" w:cs="方正小标宋_GBK" w:hint="eastAsia"/>
          <w:color w:val="000000"/>
          <w:kern w:val="0"/>
          <w:sz w:val="44"/>
          <w:szCs w:val="44"/>
        </w:rPr>
        <w:t>—</w:t>
      </w:r>
      <w:r>
        <w:rPr>
          <w:rFonts w:ascii="方正小标宋_GBK" w:eastAsia="方正小标宋_GBK" w:hAnsi="方正小标宋_GBK" w:cs="方正小标宋_GBK" w:hint="eastAsia"/>
          <w:color w:val="000000"/>
          <w:kern w:val="0"/>
          <w:sz w:val="44"/>
          <w:szCs w:val="44"/>
        </w:rPr>
        <w:t>2030</w:t>
      </w:r>
      <w:r>
        <w:rPr>
          <w:rFonts w:ascii="方正小标宋_GBK" w:eastAsia="方正小标宋_GBK" w:hAnsi="方正小标宋_GBK" w:cs="方正小标宋_GBK" w:hint="eastAsia"/>
          <w:color w:val="000000"/>
          <w:kern w:val="0"/>
          <w:sz w:val="44"/>
          <w:szCs w:val="44"/>
        </w:rPr>
        <w:t>年）</w:t>
      </w:r>
    </w:p>
    <w:p w14:paraId="6B92DA07" w14:textId="77777777" w:rsidR="00E76140" w:rsidRDefault="00460D5C">
      <w:pPr>
        <w:rPr>
          <w:rFonts w:ascii="Times New Roman" w:hAnsi="Times New Roman"/>
        </w:rPr>
      </w:pPr>
      <w:r>
        <w:rPr>
          <w:rFonts w:ascii="Times New Roman" w:hAnsi="Times New Roman"/>
        </w:rPr>
        <w:t xml:space="preserve"> </w:t>
      </w:r>
    </w:p>
    <w:p w14:paraId="3B604AE7" w14:textId="77777777" w:rsidR="00E76140" w:rsidRDefault="00460D5C">
      <w:pPr>
        <w:rPr>
          <w:rFonts w:ascii="Times New Roman" w:hAnsi="Times New Roman"/>
        </w:rPr>
      </w:pPr>
      <w:r>
        <w:rPr>
          <w:rFonts w:ascii="Times New Roman" w:hAnsi="Times New Roman"/>
        </w:rPr>
        <w:t xml:space="preserve"> </w:t>
      </w:r>
    </w:p>
    <w:p w14:paraId="7CF02E6C" w14:textId="77777777" w:rsidR="00E76140" w:rsidRDefault="00460D5C">
      <w:pPr>
        <w:rPr>
          <w:rFonts w:ascii="Times New Roman" w:hAnsi="Times New Roman"/>
        </w:rPr>
      </w:pPr>
      <w:r>
        <w:rPr>
          <w:rFonts w:ascii="Times New Roman" w:hAnsi="Times New Roman"/>
        </w:rPr>
        <w:t xml:space="preserve"> </w:t>
      </w:r>
    </w:p>
    <w:p w14:paraId="3EF26453" w14:textId="77777777" w:rsidR="00E76140" w:rsidRDefault="00E76140">
      <w:pPr>
        <w:widowControl/>
        <w:jc w:val="center"/>
        <w:rPr>
          <w:rFonts w:ascii="黑体" w:eastAsia="黑体" w:hAnsi="宋体"/>
          <w:color w:val="000000"/>
          <w:kern w:val="0"/>
          <w:sz w:val="52"/>
          <w:szCs w:val="52"/>
        </w:rPr>
      </w:pPr>
    </w:p>
    <w:p w14:paraId="3478B40F" w14:textId="77777777" w:rsidR="00E76140" w:rsidRDefault="00460D5C">
      <w:pPr>
        <w:rPr>
          <w:sz w:val="28"/>
          <w:szCs w:val="28"/>
        </w:rPr>
      </w:pPr>
      <w:r>
        <w:rPr>
          <w:rFonts w:ascii="Times New Roman" w:hAnsi="Times New Roman"/>
        </w:rPr>
        <w:t xml:space="preserve"> </w:t>
      </w:r>
    </w:p>
    <w:p w14:paraId="59A449CE" w14:textId="77777777" w:rsidR="00E76140" w:rsidRDefault="00460D5C">
      <w:pPr>
        <w:rPr>
          <w:rFonts w:ascii="Times New Roman" w:hAnsi="Times New Roman"/>
        </w:rPr>
      </w:pPr>
      <w:r>
        <w:rPr>
          <w:rFonts w:ascii="Times New Roman" w:hAnsi="Times New Roman"/>
        </w:rPr>
        <w:t xml:space="preserve"> </w:t>
      </w:r>
    </w:p>
    <w:p w14:paraId="11D1D1AF" w14:textId="77777777" w:rsidR="00E76140" w:rsidRDefault="00460D5C">
      <w:pPr>
        <w:rPr>
          <w:rFonts w:ascii="Times New Roman" w:hAnsi="Times New Roman"/>
        </w:rPr>
      </w:pPr>
      <w:r>
        <w:rPr>
          <w:rFonts w:ascii="Times New Roman" w:hAnsi="Times New Roman"/>
        </w:rPr>
        <w:t xml:space="preserve"> </w:t>
      </w:r>
    </w:p>
    <w:p w14:paraId="37DFB85E" w14:textId="77777777" w:rsidR="00E76140" w:rsidRDefault="00E76140">
      <w:pPr>
        <w:rPr>
          <w:rFonts w:ascii="Times New Roman" w:hAnsi="Times New Roman"/>
        </w:rPr>
      </w:pPr>
    </w:p>
    <w:p w14:paraId="31F896AF" w14:textId="77777777" w:rsidR="00E76140" w:rsidRDefault="00E76140">
      <w:pPr>
        <w:rPr>
          <w:rFonts w:ascii="Times New Roman" w:hAnsi="Times New Roman"/>
        </w:rPr>
      </w:pPr>
    </w:p>
    <w:p w14:paraId="5E43A9BE" w14:textId="77777777" w:rsidR="00E76140" w:rsidRDefault="00E76140">
      <w:pPr>
        <w:rPr>
          <w:rFonts w:ascii="Times New Roman" w:hAnsi="Times New Roman"/>
        </w:rPr>
      </w:pPr>
    </w:p>
    <w:p w14:paraId="759FD53D" w14:textId="77777777" w:rsidR="00E76140" w:rsidRDefault="00E76140">
      <w:pPr>
        <w:rPr>
          <w:rFonts w:ascii="Times New Roman" w:hAnsi="Times New Roman"/>
        </w:rPr>
      </w:pPr>
    </w:p>
    <w:p w14:paraId="45887157" w14:textId="77777777" w:rsidR="00E76140" w:rsidRDefault="00E76140">
      <w:pPr>
        <w:rPr>
          <w:rFonts w:ascii="Times New Roman" w:hAnsi="Times New Roman"/>
        </w:rPr>
      </w:pPr>
    </w:p>
    <w:p w14:paraId="752CFA38" w14:textId="77777777" w:rsidR="00E76140" w:rsidRDefault="00E76140">
      <w:pPr>
        <w:rPr>
          <w:rFonts w:ascii="Times New Roman" w:hAnsi="Times New Roman"/>
        </w:rPr>
      </w:pPr>
    </w:p>
    <w:p w14:paraId="114E910E" w14:textId="77777777" w:rsidR="00E76140" w:rsidRDefault="00E76140">
      <w:pPr>
        <w:rPr>
          <w:rFonts w:ascii="Times New Roman" w:hAnsi="Times New Roman"/>
        </w:rPr>
      </w:pPr>
    </w:p>
    <w:p w14:paraId="224717AA" w14:textId="77777777" w:rsidR="00E76140" w:rsidRDefault="00E76140">
      <w:pPr>
        <w:rPr>
          <w:rFonts w:ascii="Times New Roman" w:hAnsi="Times New Roman"/>
        </w:rPr>
      </w:pPr>
    </w:p>
    <w:p w14:paraId="76EE30B3" w14:textId="77777777" w:rsidR="00E76140" w:rsidRDefault="00460D5C">
      <w:pPr>
        <w:rPr>
          <w:rFonts w:ascii="Times New Roman" w:hAnsi="Times New Roman"/>
        </w:rPr>
      </w:pPr>
      <w:r>
        <w:rPr>
          <w:rFonts w:ascii="Times New Roman" w:hAnsi="Times New Roman"/>
        </w:rPr>
        <w:t xml:space="preserve"> </w:t>
      </w:r>
    </w:p>
    <w:p w14:paraId="3FCDDB55" w14:textId="77777777" w:rsidR="00E76140" w:rsidRDefault="00460D5C">
      <w:pPr>
        <w:rPr>
          <w:rFonts w:ascii="Times New Roman" w:hAnsi="Times New Roman"/>
        </w:rPr>
      </w:pPr>
      <w:r>
        <w:rPr>
          <w:rFonts w:ascii="Times New Roman" w:hAnsi="Times New Roman"/>
        </w:rPr>
        <w:t xml:space="preserve"> </w:t>
      </w:r>
    </w:p>
    <w:p w14:paraId="40BBC2A4" w14:textId="77777777" w:rsidR="00E76140" w:rsidRDefault="00460D5C">
      <w:pPr>
        <w:rPr>
          <w:rFonts w:ascii="Times New Roman" w:hAnsi="Times New Roman"/>
        </w:rPr>
      </w:pPr>
      <w:r>
        <w:rPr>
          <w:rFonts w:ascii="Times New Roman" w:hAnsi="Times New Roman"/>
        </w:rPr>
        <w:t xml:space="preserve"> </w:t>
      </w:r>
    </w:p>
    <w:p w14:paraId="42D4E1D4" w14:textId="77777777" w:rsidR="00E76140" w:rsidRDefault="00460D5C">
      <w:pPr>
        <w:rPr>
          <w:rFonts w:ascii="Times New Roman" w:hAnsi="Times New Roman"/>
        </w:rPr>
      </w:pPr>
      <w:r>
        <w:rPr>
          <w:rFonts w:ascii="Times New Roman" w:hAnsi="Times New Roman"/>
        </w:rPr>
        <w:t xml:space="preserve"> </w:t>
      </w:r>
    </w:p>
    <w:p w14:paraId="49346434" w14:textId="77777777" w:rsidR="00E76140" w:rsidRDefault="00460D5C">
      <w:pPr>
        <w:rPr>
          <w:rFonts w:ascii="Times New Roman" w:hAnsi="Times New Roman"/>
        </w:rPr>
      </w:pPr>
      <w:r>
        <w:rPr>
          <w:rFonts w:ascii="Times New Roman" w:hAnsi="Times New Roman"/>
        </w:rPr>
        <w:t xml:space="preserve"> </w:t>
      </w:r>
    </w:p>
    <w:p w14:paraId="61A4B92E" w14:textId="77777777" w:rsidR="00E76140" w:rsidRDefault="00E76140">
      <w:pPr>
        <w:keepNext/>
        <w:keepLines/>
        <w:jc w:val="center"/>
        <w:outlineLvl w:val="0"/>
        <w:rPr>
          <w:rFonts w:ascii="方正小标宋_GBK" w:eastAsia="方正小标宋_GBK" w:hAnsi="方正小标宋_GBK" w:cs="方正小标宋_GBK"/>
          <w:bCs/>
          <w:kern w:val="44"/>
          <w:sz w:val="44"/>
          <w:szCs w:val="44"/>
        </w:rPr>
        <w:sectPr w:rsidR="00E76140">
          <w:footerReference w:type="default" r:id="rId10"/>
          <w:pgSz w:w="11906" w:h="16838"/>
          <w:pgMar w:top="2098" w:right="1474" w:bottom="1984" w:left="1587" w:header="851" w:footer="992" w:gutter="0"/>
          <w:cols w:space="708"/>
          <w:docGrid w:type="lines" w:linePitch="312"/>
        </w:sectPr>
      </w:pPr>
      <w:bookmarkStart w:id="1" w:name="_Toc23952"/>
    </w:p>
    <w:p w14:paraId="461BB3B0" w14:textId="77777777" w:rsidR="00E76140" w:rsidRDefault="00460D5C">
      <w:pPr>
        <w:pStyle w:val="10"/>
        <w:tabs>
          <w:tab w:val="right" w:leader="dot" w:pos="8845"/>
        </w:tabs>
        <w:jc w:val="center"/>
        <w:rPr>
          <w:rFonts w:ascii="方正小标宋_GBK" w:eastAsia="方正小标宋_GBK" w:hAnsi="方正小标宋_GBK" w:cs="方正小标宋_GBK"/>
          <w:sz w:val="44"/>
          <w:szCs w:val="44"/>
        </w:rPr>
      </w:pPr>
      <w:bookmarkStart w:id="2" w:name="_Toc2266"/>
      <w:r>
        <w:rPr>
          <w:rFonts w:ascii="方正小标宋_GBK" w:eastAsia="方正小标宋_GBK" w:hAnsi="方正小标宋_GBK" w:cs="方正小标宋_GBK" w:hint="eastAsia"/>
          <w:sz w:val="44"/>
          <w:szCs w:val="44"/>
        </w:rPr>
        <w:lastRenderedPageBreak/>
        <w:t>目</w:t>
      </w:r>
      <w:r>
        <w:rPr>
          <w:rFonts w:ascii="方正小标宋_GBK" w:eastAsia="方正小标宋_GBK" w:hAnsi="方正小标宋_GBK" w:cs="方正小标宋_GBK" w:hint="eastAsia"/>
          <w:sz w:val="44"/>
          <w:szCs w:val="44"/>
        </w:rPr>
        <w:t xml:space="preserve">  </w:t>
      </w:r>
      <w:r>
        <w:rPr>
          <w:rFonts w:ascii="方正小标宋_GBK" w:eastAsia="方正小标宋_GBK" w:hAnsi="方正小标宋_GBK" w:cs="方正小标宋_GBK" w:hint="eastAsia"/>
          <w:sz w:val="44"/>
          <w:szCs w:val="44"/>
        </w:rPr>
        <w:t>录</w:t>
      </w:r>
    </w:p>
    <w:p w14:paraId="430B3A97" w14:textId="77777777" w:rsidR="00E76140" w:rsidRDefault="00E76140">
      <w:pPr>
        <w:spacing w:line="560" w:lineRule="exact"/>
      </w:pPr>
    </w:p>
    <w:p w14:paraId="7B73B984" w14:textId="77777777" w:rsidR="00E76140" w:rsidRDefault="00460D5C">
      <w:pPr>
        <w:pStyle w:val="10"/>
        <w:tabs>
          <w:tab w:val="right" w:leader="dot" w:pos="8845"/>
        </w:tabs>
        <w:spacing w:line="560" w:lineRule="exact"/>
        <w:rPr>
          <w:rFonts w:ascii="Times New Roman" w:hAnsi="Times New Roman"/>
          <w:sz w:val="32"/>
          <w:szCs w:val="32"/>
        </w:rPr>
      </w:pPr>
      <w:r>
        <w:rPr>
          <w:rFonts w:ascii="Times New Roman" w:hAnsi="Times New Roman"/>
          <w:sz w:val="32"/>
          <w:szCs w:val="32"/>
        </w:rPr>
        <w:fldChar w:fldCharType="begin"/>
      </w:r>
      <w:r>
        <w:rPr>
          <w:rFonts w:ascii="Times New Roman" w:hAnsi="Times New Roman"/>
          <w:sz w:val="32"/>
          <w:szCs w:val="32"/>
        </w:rPr>
        <w:instrText xml:space="preserve">TOC \o "1-4" \h \u </w:instrText>
      </w:r>
      <w:r>
        <w:rPr>
          <w:rFonts w:ascii="Times New Roman" w:hAnsi="Times New Roman"/>
          <w:sz w:val="32"/>
          <w:szCs w:val="32"/>
        </w:rPr>
        <w:fldChar w:fldCharType="separate"/>
      </w:r>
      <w:hyperlink w:anchor="_Toc22925"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1</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概述</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_Toc22925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hyperlink>
    </w:p>
    <w:p w14:paraId="3E91E7BB" w14:textId="77777777" w:rsidR="00E76140" w:rsidRDefault="00460D5C">
      <w:pPr>
        <w:pStyle w:val="2"/>
        <w:tabs>
          <w:tab w:val="right" w:leader="dot" w:pos="8845"/>
        </w:tabs>
        <w:spacing w:line="560" w:lineRule="exact"/>
        <w:rPr>
          <w:rFonts w:ascii="Times New Roman" w:hAnsi="Times New Roman"/>
          <w:sz w:val="32"/>
          <w:szCs w:val="32"/>
        </w:rPr>
      </w:pPr>
      <w:hyperlink w:anchor="_Toc3869" w:history="1">
        <w:r>
          <w:rPr>
            <w:rFonts w:ascii="Times New Roman" w:eastAsia="黑体" w:hAnsi="Times New Roman"/>
            <w:bCs/>
            <w:sz w:val="32"/>
            <w:szCs w:val="32"/>
          </w:rPr>
          <w:t xml:space="preserve">1.1. </w:t>
        </w:r>
        <w:r>
          <w:rPr>
            <w:rFonts w:ascii="Times New Roman" w:eastAsia="黑体" w:hAnsi="Times New Roman"/>
            <w:bCs/>
            <w:sz w:val="32"/>
            <w:szCs w:val="32"/>
          </w:rPr>
          <w:t>规划目的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_Toc3869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hyperlink>
    </w:p>
    <w:p w14:paraId="3A99BE83" w14:textId="77777777" w:rsidR="00E76140" w:rsidRDefault="00460D5C">
      <w:pPr>
        <w:pStyle w:val="2"/>
        <w:tabs>
          <w:tab w:val="right" w:leader="dot" w:pos="8845"/>
        </w:tabs>
        <w:spacing w:line="560" w:lineRule="exact"/>
        <w:rPr>
          <w:rFonts w:ascii="Times New Roman" w:hAnsi="Times New Roman"/>
          <w:sz w:val="32"/>
          <w:szCs w:val="32"/>
        </w:rPr>
      </w:pPr>
      <w:hyperlink w:anchor="_Toc13149" w:history="1">
        <w:r>
          <w:rPr>
            <w:rFonts w:ascii="Times New Roman" w:eastAsia="黑体" w:hAnsi="Times New Roman"/>
            <w:bCs/>
            <w:sz w:val="32"/>
            <w:szCs w:val="32"/>
          </w:rPr>
          <w:t xml:space="preserve">1.2. </w:t>
        </w:r>
        <w:r>
          <w:rPr>
            <w:rFonts w:ascii="Times New Roman" w:eastAsia="黑体" w:hAnsi="Times New Roman"/>
            <w:bCs/>
            <w:sz w:val="32"/>
            <w:szCs w:val="32"/>
          </w:rPr>
          <w:t>规划原则</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w:instrText>
        </w:r>
        <w:r>
          <w:rPr>
            <w:rFonts w:ascii="Times New Roman" w:hAnsi="Times New Roman"/>
            <w:sz w:val="32"/>
            <w:szCs w:val="32"/>
          </w:rPr>
          <w:instrText xml:space="preserve">F _Toc13149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w:t>
        </w:r>
        <w:r>
          <w:rPr>
            <w:rFonts w:ascii="Times New Roman" w:hAnsi="Times New Roman"/>
            <w:sz w:val="32"/>
            <w:szCs w:val="32"/>
          </w:rPr>
          <w:fldChar w:fldCharType="end"/>
        </w:r>
      </w:hyperlink>
    </w:p>
    <w:p w14:paraId="55187C56" w14:textId="77777777" w:rsidR="00E76140" w:rsidRDefault="00460D5C">
      <w:pPr>
        <w:pStyle w:val="2"/>
        <w:tabs>
          <w:tab w:val="right" w:leader="dot" w:pos="8845"/>
        </w:tabs>
        <w:spacing w:line="560" w:lineRule="exact"/>
        <w:rPr>
          <w:rFonts w:ascii="Times New Roman" w:hAnsi="Times New Roman"/>
          <w:sz w:val="32"/>
          <w:szCs w:val="32"/>
        </w:rPr>
      </w:pPr>
      <w:hyperlink w:anchor="_Toc3583" w:history="1">
        <w:r>
          <w:rPr>
            <w:rFonts w:ascii="Times New Roman" w:eastAsia="黑体" w:hAnsi="Times New Roman"/>
            <w:bCs/>
            <w:sz w:val="32"/>
            <w:szCs w:val="32"/>
          </w:rPr>
          <w:t xml:space="preserve">1.3. </w:t>
        </w:r>
        <w:r>
          <w:rPr>
            <w:rFonts w:ascii="Times New Roman" w:eastAsia="黑体" w:hAnsi="Times New Roman"/>
            <w:bCs/>
            <w:sz w:val="32"/>
            <w:szCs w:val="32"/>
          </w:rPr>
          <w:t>规划范围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_Toc3583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hyperlink>
    </w:p>
    <w:p w14:paraId="7CA43781" w14:textId="77777777" w:rsidR="00E76140" w:rsidRDefault="00460D5C">
      <w:pPr>
        <w:pStyle w:val="2"/>
        <w:tabs>
          <w:tab w:val="right" w:leader="dot" w:pos="8845"/>
        </w:tabs>
        <w:spacing w:line="560" w:lineRule="exact"/>
        <w:rPr>
          <w:rFonts w:ascii="Times New Roman" w:hAnsi="Times New Roman"/>
          <w:sz w:val="32"/>
          <w:szCs w:val="32"/>
        </w:rPr>
      </w:pPr>
      <w:hyperlink w:anchor="_Toc9577" w:history="1">
        <w:r>
          <w:rPr>
            <w:rFonts w:ascii="Times New Roman" w:eastAsia="黑体" w:hAnsi="Times New Roman"/>
            <w:bCs/>
            <w:sz w:val="32"/>
            <w:szCs w:val="32"/>
          </w:rPr>
          <w:t xml:space="preserve">1.4. </w:t>
        </w:r>
        <w:r>
          <w:rPr>
            <w:rFonts w:ascii="Times New Roman" w:eastAsia="黑体" w:hAnsi="Times New Roman"/>
            <w:bCs/>
            <w:sz w:val="32"/>
            <w:szCs w:val="32"/>
          </w:rPr>
          <w:t>规划期限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w:instrText>
        </w:r>
        <w:r>
          <w:rPr>
            <w:rFonts w:ascii="Times New Roman" w:hAnsi="Times New Roman"/>
            <w:sz w:val="32"/>
            <w:szCs w:val="32"/>
          </w:rPr>
          <w:instrText xml:space="preserve">577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hyperlink>
    </w:p>
    <w:p w14:paraId="084BDF7F" w14:textId="77777777" w:rsidR="00E76140" w:rsidRDefault="00460D5C">
      <w:pPr>
        <w:pStyle w:val="2"/>
        <w:tabs>
          <w:tab w:val="right" w:leader="dot" w:pos="8845"/>
        </w:tabs>
        <w:spacing w:line="560" w:lineRule="exact"/>
        <w:rPr>
          <w:rFonts w:ascii="Times New Roman" w:hAnsi="Times New Roman"/>
          <w:sz w:val="32"/>
          <w:szCs w:val="32"/>
        </w:rPr>
      </w:pPr>
      <w:hyperlink w:anchor="_Toc12527" w:history="1">
        <w:r>
          <w:rPr>
            <w:rFonts w:ascii="Times New Roman" w:eastAsia="黑体" w:hAnsi="Times New Roman"/>
            <w:bCs/>
            <w:sz w:val="32"/>
            <w:szCs w:val="32"/>
          </w:rPr>
          <w:t xml:space="preserve">1.5. </w:t>
        </w:r>
        <w:r>
          <w:rPr>
            <w:rFonts w:ascii="Times New Roman" w:eastAsia="黑体" w:hAnsi="Times New Roman"/>
            <w:bCs/>
            <w:sz w:val="32"/>
            <w:szCs w:val="32"/>
          </w:rPr>
          <w:t>规划依据</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_Toc12527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w:t>
        </w:r>
        <w:r>
          <w:rPr>
            <w:rFonts w:ascii="Times New Roman" w:hAnsi="Times New Roman"/>
            <w:sz w:val="32"/>
            <w:szCs w:val="32"/>
          </w:rPr>
          <w:fldChar w:fldCharType="end"/>
        </w:r>
      </w:hyperlink>
    </w:p>
    <w:p w14:paraId="3BC414E4" w14:textId="77777777" w:rsidR="00E76140" w:rsidRDefault="00460D5C">
      <w:pPr>
        <w:pStyle w:val="2"/>
        <w:tabs>
          <w:tab w:val="right" w:leader="dot" w:pos="8845"/>
        </w:tabs>
        <w:spacing w:line="560" w:lineRule="exact"/>
        <w:rPr>
          <w:rFonts w:ascii="Times New Roman" w:hAnsi="Times New Roman"/>
          <w:sz w:val="32"/>
          <w:szCs w:val="32"/>
        </w:rPr>
      </w:pPr>
      <w:hyperlink w:anchor="_Toc508" w:history="1">
        <w:r>
          <w:rPr>
            <w:rFonts w:ascii="Times New Roman" w:eastAsia="黑体" w:hAnsi="Times New Roman"/>
            <w:bCs/>
            <w:sz w:val="32"/>
            <w:szCs w:val="32"/>
          </w:rPr>
          <w:t xml:space="preserve">1.6. </w:t>
        </w:r>
        <w:r>
          <w:rPr>
            <w:rFonts w:ascii="Times New Roman" w:eastAsia="黑体" w:hAnsi="Times New Roman"/>
            <w:bCs/>
            <w:sz w:val="32"/>
            <w:szCs w:val="32"/>
          </w:rPr>
          <w:t>规划对象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_Toc508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w:t>
        </w:r>
        <w:r>
          <w:rPr>
            <w:rFonts w:ascii="Times New Roman" w:hAnsi="Times New Roman"/>
            <w:sz w:val="32"/>
            <w:szCs w:val="32"/>
          </w:rPr>
          <w:fldChar w:fldCharType="end"/>
        </w:r>
      </w:hyperlink>
    </w:p>
    <w:p w14:paraId="1DD942E6" w14:textId="77777777" w:rsidR="00E76140" w:rsidRDefault="00460D5C">
      <w:pPr>
        <w:pStyle w:val="2"/>
        <w:tabs>
          <w:tab w:val="right" w:leader="dot" w:pos="8845"/>
        </w:tabs>
        <w:spacing w:line="560" w:lineRule="exact"/>
        <w:rPr>
          <w:rFonts w:ascii="Times New Roman" w:hAnsi="Times New Roman"/>
          <w:sz w:val="32"/>
          <w:szCs w:val="32"/>
        </w:rPr>
      </w:pPr>
      <w:hyperlink w:anchor="_Toc14632" w:history="1">
        <w:r>
          <w:rPr>
            <w:rFonts w:ascii="Times New Roman" w:eastAsia="黑体" w:hAnsi="Times New Roman"/>
            <w:bCs/>
            <w:sz w:val="32"/>
            <w:szCs w:val="32"/>
          </w:rPr>
          <w:t xml:space="preserve">1.7. </w:t>
        </w:r>
        <w:r>
          <w:rPr>
            <w:rFonts w:ascii="Times New Roman" w:eastAsia="黑体" w:hAnsi="Times New Roman"/>
            <w:bCs/>
            <w:sz w:val="32"/>
            <w:szCs w:val="32"/>
          </w:rPr>
          <w:t>规划目标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_Toc14632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w:t>
        </w:r>
        <w:r>
          <w:rPr>
            <w:rFonts w:ascii="Times New Roman" w:hAnsi="Times New Roman"/>
            <w:sz w:val="32"/>
            <w:szCs w:val="32"/>
          </w:rPr>
          <w:fldChar w:fldCharType="end"/>
        </w:r>
      </w:hyperlink>
    </w:p>
    <w:p w14:paraId="0D13389C" w14:textId="77777777" w:rsidR="00E76140" w:rsidRDefault="00460D5C">
      <w:pPr>
        <w:pStyle w:val="10"/>
        <w:tabs>
          <w:tab w:val="right" w:leader="dot" w:pos="8845"/>
        </w:tabs>
        <w:spacing w:line="560" w:lineRule="exact"/>
        <w:rPr>
          <w:rFonts w:ascii="Times New Roman" w:hAnsi="Times New Roman"/>
          <w:sz w:val="32"/>
          <w:szCs w:val="32"/>
        </w:rPr>
      </w:pPr>
      <w:hyperlink w:anchor="_Toc17695"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2</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现状分析及规模预测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_Toc17695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hyperlink>
    </w:p>
    <w:p w14:paraId="1D0D4856" w14:textId="77777777" w:rsidR="00E76140" w:rsidRDefault="00460D5C">
      <w:pPr>
        <w:pStyle w:val="2"/>
        <w:tabs>
          <w:tab w:val="right" w:leader="dot" w:pos="8845"/>
        </w:tabs>
        <w:spacing w:line="560" w:lineRule="exact"/>
        <w:rPr>
          <w:rFonts w:ascii="Times New Roman" w:hAnsi="Times New Roman"/>
          <w:sz w:val="32"/>
          <w:szCs w:val="32"/>
        </w:rPr>
      </w:pPr>
      <w:hyperlink w:anchor="_Toc15223" w:history="1">
        <w:r>
          <w:rPr>
            <w:rFonts w:ascii="Times New Roman" w:eastAsia="黑体" w:hAnsi="Times New Roman"/>
            <w:bCs/>
            <w:sz w:val="32"/>
            <w:szCs w:val="32"/>
          </w:rPr>
          <w:t>2.1</w:t>
        </w:r>
        <w:r>
          <w:rPr>
            <w:rFonts w:ascii="Times New Roman" w:eastAsia="黑体" w:hAnsi="Times New Roman"/>
            <w:bCs/>
            <w:sz w:val="32"/>
            <w:szCs w:val="32"/>
          </w:rPr>
          <w:t>行政区划及人口现状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_Toc15223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hyperlink>
    </w:p>
    <w:p w14:paraId="4E6C6F73" w14:textId="77777777" w:rsidR="00E76140" w:rsidRDefault="00460D5C">
      <w:pPr>
        <w:pStyle w:val="3"/>
        <w:tabs>
          <w:tab w:val="right" w:leader="dot" w:pos="8845"/>
        </w:tabs>
        <w:spacing w:line="560" w:lineRule="exact"/>
        <w:rPr>
          <w:rFonts w:ascii="Times New Roman" w:hAnsi="Times New Roman"/>
          <w:sz w:val="32"/>
          <w:szCs w:val="32"/>
        </w:rPr>
      </w:pPr>
      <w:hyperlink w:anchor="_Toc15785" w:history="1">
        <w:r>
          <w:rPr>
            <w:rFonts w:ascii="Times New Roman" w:eastAsia="楷体_GB2312" w:hAnsi="Times New Roman"/>
            <w:sz w:val="32"/>
            <w:szCs w:val="32"/>
          </w:rPr>
          <w:t>2.1.1</w:t>
        </w:r>
        <w:r>
          <w:rPr>
            <w:rFonts w:ascii="Times New Roman" w:eastAsia="楷体_GB2312" w:hAnsi="Times New Roman"/>
            <w:sz w:val="32"/>
            <w:szCs w:val="32"/>
          </w:rPr>
          <w:t>行政区划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_Toc15785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hyperlink>
    </w:p>
    <w:p w14:paraId="60E17069" w14:textId="77777777" w:rsidR="00E76140" w:rsidRDefault="00460D5C">
      <w:pPr>
        <w:pStyle w:val="3"/>
        <w:tabs>
          <w:tab w:val="right" w:leader="dot" w:pos="8845"/>
        </w:tabs>
        <w:spacing w:line="560" w:lineRule="exact"/>
        <w:rPr>
          <w:rFonts w:ascii="Times New Roman" w:hAnsi="Times New Roman"/>
          <w:sz w:val="32"/>
          <w:szCs w:val="32"/>
        </w:rPr>
      </w:pPr>
      <w:hyperlink w:anchor="_Toc11154" w:history="1">
        <w:r>
          <w:rPr>
            <w:rFonts w:ascii="Times New Roman" w:eastAsia="仿宋_GB2312" w:hAnsi="Times New Roman"/>
            <w:sz w:val="32"/>
            <w:szCs w:val="32"/>
          </w:rPr>
          <w:t>2.1.2</w:t>
        </w:r>
        <w:r>
          <w:rPr>
            <w:rFonts w:ascii="Times New Roman" w:eastAsia="仿宋_GB2312" w:hAnsi="Times New Roman"/>
            <w:sz w:val="32"/>
            <w:szCs w:val="32"/>
          </w:rPr>
          <w:t>人口现状</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_Toc11154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hyperlink>
    </w:p>
    <w:p w14:paraId="58836986" w14:textId="77777777" w:rsidR="00E76140" w:rsidRDefault="00460D5C">
      <w:pPr>
        <w:pStyle w:val="3"/>
        <w:tabs>
          <w:tab w:val="right" w:leader="dot" w:pos="8845"/>
        </w:tabs>
        <w:spacing w:line="560" w:lineRule="exact"/>
        <w:rPr>
          <w:rFonts w:ascii="Times New Roman" w:hAnsi="Times New Roman"/>
          <w:sz w:val="32"/>
          <w:szCs w:val="32"/>
        </w:rPr>
      </w:pPr>
      <w:hyperlink w:anchor="_Toc22475" w:history="1">
        <w:r>
          <w:rPr>
            <w:rFonts w:ascii="Times New Roman" w:eastAsia="仿宋_GB2312" w:hAnsi="Times New Roman"/>
            <w:sz w:val="32"/>
            <w:szCs w:val="32"/>
          </w:rPr>
          <w:t>2.1.3</w:t>
        </w:r>
        <w:r>
          <w:rPr>
            <w:rFonts w:ascii="Times New Roman" w:eastAsia="仿宋_GB2312" w:hAnsi="Times New Roman"/>
            <w:sz w:val="32"/>
            <w:szCs w:val="32"/>
          </w:rPr>
          <w:t>人口发展预测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_Toc22475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w:t>
        </w:r>
        <w:r>
          <w:rPr>
            <w:rFonts w:ascii="Times New Roman" w:hAnsi="Times New Roman"/>
            <w:sz w:val="32"/>
            <w:szCs w:val="32"/>
          </w:rPr>
          <w:fldChar w:fldCharType="end"/>
        </w:r>
      </w:hyperlink>
    </w:p>
    <w:p w14:paraId="2D0E13D9" w14:textId="77777777" w:rsidR="00E76140" w:rsidRDefault="00460D5C">
      <w:pPr>
        <w:pStyle w:val="2"/>
        <w:tabs>
          <w:tab w:val="right" w:leader="dot" w:pos="8845"/>
        </w:tabs>
        <w:spacing w:line="560" w:lineRule="exact"/>
        <w:rPr>
          <w:rFonts w:ascii="Times New Roman" w:hAnsi="Times New Roman"/>
          <w:sz w:val="32"/>
          <w:szCs w:val="32"/>
        </w:rPr>
      </w:pPr>
      <w:hyperlink w:anchor="_Toc14065" w:history="1">
        <w:r>
          <w:rPr>
            <w:rFonts w:ascii="Times New Roman" w:eastAsia="黑体" w:hAnsi="Times New Roman"/>
            <w:bCs/>
            <w:sz w:val="32"/>
            <w:szCs w:val="32"/>
          </w:rPr>
          <w:t>2.2</w:t>
        </w:r>
        <w:r>
          <w:rPr>
            <w:rFonts w:ascii="Times New Roman" w:eastAsia="黑体" w:hAnsi="Times New Roman"/>
            <w:bCs/>
            <w:sz w:val="32"/>
            <w:szCs w:val="32"/>
          </w:rPr>
          <w:t>治理设施现状及存在问题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_Toc14065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hyperlink>
    </w:p>
    <w:p w14:paraId="7D34612B" w14:textId="77777777" w:rsidR="00E76140" w:rsidRDefault="00460D5C">
      <w:pPr>
        <w:pStyle w:val="3"/>
        <w:tabs>
          <w:tab w:val="right" w:leader="dot" w:pos="8845"/>
        </w:tabs>
        <w:spacing w:line="560" w:lineRule="exact"/>
        <w:rPr>
          <w:rFonts w:ascii="Times New Roman" w:hAnsi="Times New Roman"/>
          <w:sz w:val="32"/>
          <w:szCs w:val="32"/>
        </w:rPr>
      </w:pPr>
      <w:hyperlink w:anchor="_Toc23810" w:history="1">
        <w:r>
          <w:rPr>
            <w:rFonts w:ascii="Times New Roman" w:eastAsia="楷体_GB2312" w:hAnsi="Times New Roman"/>
            <w:sz w:val="32"/>
            <w:szCs w:val="32"/>
          </w:rPr>
          <w:t>2.2.1</w:t>
        </w:r>
        <w:r>
          <w:rPr>
            <w:rFonts w:ascii="Times New Roman" w:eastAsia="楷体_GB2312" w:hAnsi="Times New Roman"/>
            <w:sz w:val="32"/>
            <w:szCs w:val="32"/>
          </w:rPr>
          <w:t>现有建筑垃圾处理设施概况</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_Toc23810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w:t>
        </w:r>
        <w:r>
          <w:rPr>
            <w:rFonts w:ascii="Times New Roman" w:hAnsi="Times New Roman"/>
            <w:sz w:val="32"/>
            <w:szCs w:val="32"/>
          </w:rPr>
          <w:fldChar w:fldCharType="end"/>
        </w:r>
      </w:hyperlink>
    </w:p>
    <w:p w14:paraId="41F2A4F9" w14:textId="77777777" w:rsidR="00E76140" w:rsidRDefault="00460D5C">
      <w:pPr>
        <w:pStyle w:val="3"/>
        <w:tabs>
          <w:tab w:val="right" w:leader="dot" w:pos="8845"/>
        </w:tabs>
        <w:spacing w:line="560" w:lineRule="exact"/>
        <w:rPr>
          <w:rFonts w:ascii="Times New Roman" w:hAnsi="Times New Roman"/>
          <w:sz w:val="32"/>
          <w:szCs w:val="32"/>
        </w:rPr>
      </w:pPr>
      <w:hyperlink w:anchor="_Toc4982" w:history="1">
        <w:r>
          <w:rPr>
            <w:rFonts w:ascii="Times New Roman" w:eastAsia="楷体_GB2312" w:hAnsi="Times New Roman"/>
            <w:sz w:val="32"/>
            <w:szCs w:val="32"/>
          </w:rPr>
          <w:t>2.2.2</w:t>
        </w:r>
        <w:r>
          <w:rPr>
            <w:rFonts w:ascii="Times New Roman" w:eastAsia="楷体_GB2312" w:hAnsi="Times New Roman"/>
            <w:sz w:val="32"/>
            <w:szCs w:val="32"/>
          </w:rPr>
          <w:t xml:space="preserve"> </w:t>
        </w:r>
        <w:r>
          <w:rPr>
            <w:rFonts w:ascii="Times New Roman" w:eastAsia="楷体_GB2312" w:hAnsi="Times New Roman"/>
            <w:sz w:val="32"/>
            <w:szCs w:val="32"/>
          </w:rPr>
          <w:t>存在问题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_Toc4982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hyperlink>
    </w:p>
    <w:p w14:paraId="33B21C5F" w14:textId="77777777" w:rsidR="00E76140" w:rsidRDefault="00460D5C">
      <w:pPr>
        <w:pStyle w:val="4"/>
        <w:tabs>
          <w:tab w:val="right" w:leader="dot" w:pos="8845"/>
        </w:tabs>
        <w:spacing w:line="560" w:lineRule="exact"/>
        <w:rPr>
          <w:rFonts w:ascii="Times New Roman" w:hAnsi="Times New Roman"/>
          <w:sz w:val="32"/>
          <w:szCs w:val="32"/>
        </w:rPr>
      </w:pPr>
      <w:hyperlink w:anchor="_Toc23701" w:history="1">
        <w:r>
          <w:rPr>
            <w:rFonts w:ascii="Times New Roman" w:eastAsia="仿宋_GB2312" w:hAnsi="Times New Roman"/>
            <w:sz w:val="32"/>
            <w:szCs w:val="32"/>
          </w:rPr>
          <w:t>2.2.2.1</w:t>
        </w:r>
        <w:r>
          <w:rPr>
            <w:rFonts w:ascii="Times New Roman" w:eastAsia="仿宋_GB2312" w:hAnsi="Times New Roman"/>
            <w:sz w:val="32"/>
            <w:szCs w:val="32"/>
          </w:rPr>
          <w:t>现状无建筑垃圾收运及处置系统</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_Toc23701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hyperlink>
    </w:p>
    <w:p w14:paraId="6A828502" w14:textId="77777777" w:rsidR="00E76140" w:rsidRDefault="00460D5C">
      <w:pPr>
        <w:pStyle w:val="4"/>
        <w:tabs>
          <w:tab w:val="right" w:leader="dot" w:pos="8845"/>
        </w:tabs>
        <w:spacing w:line="560" w:lineRule="exact"/>
        <w:rPr>
          <w:rFonts w:ascii="Times New Roman" w:hAnsi="Times New Roman"/>
          <w:sz w:val="32"/>
          <w:szCs w:val="32"/>
        </w:rPr>
      </w:pPr>
      <w:hyperlink w:anchor="_Toc18550" w:history="1">
        <w:r>
          <w:rPr>
            <w:rFonts w:ascii="Times New Roman" w:eastAsia="仿宋_GB2312" w:hAnsi="Times New Roman"/>
            <w:sz w:val="32"/>
            <w:szCs w:val="32"/>
          </w:rPr>
          <w:t>2.2.2.2</w:t>
        </w:r>
        <w:r>
          <w:rPr>
            <w:rFonts w:ascii="Times New Roman" w:eastAsia="仿宋_GB2312" w:hAnsi="Times New Roman"/>
            <w:sz w:val="32"/>
            <w:szCs w:val="32"/>
          </w:rPr>
          <w:t>未建立建筑垃圾分类及资源化利用体系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_Toc18550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hyperlink>
    </w:p>
    <w:p w14:paraId="39753D9E" w14:textId="77777777" w:rsidR="00E76140" w:rsidRDefault="00460D5C">
      <w:pPr>
        <w:pStyle w:val="2"/>
        <w:tabs>
          <w:tab w:val="right" w:leader="dot" w:pos="8845"/>
        </w:tabs>
        <w:spacing w:line="560" w:lineRule="exact"/>
        <w:rPr>
          <w:rFonts w:ascii="Times New Roman" w:hAnsi="Times New Roman"/>
          <w:sz w:val="32"/>
          <w:szCs w:val="32"/>
        </w:rPr>
      </w:pPr>
      <w:hyperlink w:anchor="_Toc18697" w:history="1">
        <w:r>
          <w:rPr>
            <w:rFonts w:ascii="Times New Roman" w:eastAsia="黑体" w:hAnsi="Times New Roman"/>
            <w:bCs/>
            <w:sz w:val="32"/>
            <w:szCs w:val="32"/>
          </w:rPr>
          <w:t>2.3</w:t>
        </w:r>
        <w:r>
          <w:rPr>
            <w:rFonts w:ascii="Times New Roman" w:eastAsia="黑体" w:hAnsi="Times New Roman"/>
            <w:bCs/>
            <w:sz w:val="32"/>
            <w:szCs w:val="32"/>
          </w:rPr>
          <w:t>规模预测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_Toc186</w:instrText>
        </w:r>
        <w:r>
          <w:rPr>
            <w:rFonts w:ascii="Times New Roman" w:hAnsi="Times New Roman"/>
            <w:sz w:val="32"/>
            <w:szCs w:val="32"/>
          </w:rPr>
          <w:instrText xml:space="preserve">97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hyperlink>
    </w:p>
    <w:p w14:paraId="17EBFAC0" w14:textId="77777777" w:rsidR="00E76140" w:rsidRDefault="00460D5C">
      <w:pPr>
        <w:pStyle w:val="3"/>
        <w:tabs>
          <w:tab w:val="right" w:leader="dot" w:pos="8845"/>
        </w:tabs>
        <w:spacing w:line="560" w:lineRule="exact"/>
        <w:rPr>
          <w:rFonts w:ascii="Times New Roman" w:hAnsi="Times New Roman"/>
          <w:sz w:val="32"/>
          <w:szCs w:val="32"/>
        </w:rPr>
      </w:pPr>
      <w:hyperlink w:anchor="_Toc27867" w:history="1">
        <w:r>
          <w:rPr>
            <w:rFonts w:ascii="Times New Roman" w:eastAsia="楷体_GB2312" w:hAnsi="Times New Roman"/>
            <w:sz w:val="32"/>
            <w:szCs w:val="32"/>
          </w:rPr>
          <w:t>2.3.1</w:t>
        </w:r>
        <w:r>
          <w:rPr>
            <w:rFonts w:ascii="Times New Roman" w:eastAsia="楷体_GB2312" w:hAnsi="Times New Roman"/>
            <w:sz w:val="32"/>
            <w:szCs w:val="32"/>
          </w:rPr>
          <w:t>垃圾组成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_Toc27867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w:t>
        </w:r>
        <w:r>
          <w:rPr>
            <w:rFonts w:ascii="Times New Roman" w:hAnsi="Times New Roman"/>
            <w:sz w:val="32"/>
            <w:szCs w:val="32"/>
          </w:rPr>
          <w:fldChar w:fldCharType="end"/>
        </w:r>
      </w:hyperlink>
    </w:p>
    <w:p w14:paraId="2028D2EE" w14:textId="77777777" w:rsidR="00E76140" w:rsidRDefault="00E76140">
      <w:pPr>
        <w:pStyle w:val="3"/>
        <w:tabs>
          <w:tab w:val="right" w:leader="dot" w:pos="8845"/>
        </w:tabs>
        <w:spacing w:line="560" w:lineRule="exact"/>
        <w:rPr>
          <w:rFonts w:ascii="Times New Roman" w:hAnsi="Times New Roman"/>
          <w:sz w:val="32"/>
          <w:szCs w:val="32"/>
        </w:rPr>
        <w:sectPr w:rsidR="00E76140">
          <w:footerReference w:type="default" r:id="rId11"/>
          <w:pgSz w:w="11906" w:h="16838"/>
          <w:pgMar w:top="2098" w:right="1474" w:bottom="1984" w:left="1587" w:header="851" w:footer="992" w:gutter="0"/>
          <w:pgNumType w:start="1"/>
          <w:cols w:space="708"/>
          <w:docGrid w:type="lines" w:linePitch="312"/>
        </w:sectPr>
      </w:pPr>
    </w:p>
    <w:p w14:paraId="03E5C356" w14:textId="77777777" w:rsidR="00E76140" w:rsidRDefault="00460D5C">
      <w:pPr>
        <w:pStyle w:val="3"/>
        <w:tabs>
          <w:tab w:val="right" w:leader="dot" w:pos="8845"/>
        </w:tabs>
        <w:spacing w:line="560" w:lineRule="exact"/>
        <w:rPr>
          <w:rFonts w:ascii="Times New Roman" w:hAnsi="Times New Roman"/>
          <w:sz w:val="32"/>
          <w:szCs w:val="32"/>
        </w:rPr>
      </w:pPr>
      <w:hyperlink w:anchor="_Toc31283" w:history="1">
        <w:r>
          <w:rPr>
            <w:rFonts w:ascii="Times New Roman" w:eastAsia="楷体_GB2312" w:hAnsi="Times New Roman"/>
            <w:sz w:val="32"/>
            <w:szCs w:val="32"/>
          </w:rPr>
          <w:t>2.3.2</w:t>
        </w:r>
        <w:r>
          <w:rPr>
            <w:rFonts w:ascii="Times New Roman" w:eastAsia="楷体_GB2312" w:hAnsi="Times New Roman"/>
            <w:sz w:val="32"/>
            <w:szCs w:val="32"/>
          </w:rPr>
          <w:t>装修垃圾产生量预测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_Toc31283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14</w:t>
        </w:r>
        <w:r>
          <w:rPr>
            <w:rFonts w:ascii="Times New Roman" w:hAnsi="Times New Roman"/>
            <w:sz w:val="32"/>
            <w:szCs w:val="32"/>
          </w:rPr>
          <w:fldChar w:fldCharType="end"/>
        </w:r>
      </w:hyperlink>
    </w:p>
    <w:p w14:paraId="7D89E15A" w14:textId="77777777" w:rsidR="00E76140" w:rsidRDefault="00460D5C">
      <w:pPr>
        <w:pStyle w:val="3"/>
        <w:tabs>
          <w:tab w:val="right" w:leader="dot" w:pos="8845"/>
        </w:tabs>
        <w:spacing w:line="560" w:lineRule="exact"/>
        <w:rPr>
          <w:rFonts w:ascii="Times New Roman" w:hAnsi="Times New Roman"/>
          <w:sz w:val="32"/>
          <w:szCs w:val="32"/>
        </w:rPr>
      </w:pPr>
      <w:hyperlink w:anchor="_Toc27507" w:history="1">
        <w:r>
          <w:rPr>
            <w:rFonts w:ascii="Times New Roman" w:eastAsia="楷体_GB2312" w:hAnsi="Times New Roman"/>
            <w:sz w:val="32"/>
            <w:szCs w:val="32"/>
          </w:rPr>
          <w:t>2.</w:t>
        </w:r>
        <w:r>
          <w:rPr>
            <w:rFonts w:ascii="Times New Roman" w:eastAsia="楷体_GB2312" w:hAnsi="Times New Roman"/>
            <w:sz w:val="32"/>
            <w:szCs w:val="32"/>
          </w:rPr>
          <w:t>3.3</w:t>
        </w:r>
        <w:r>
          <w:rPr>
            <w:rFonts w:ascii="Times New Roman" w:eastAsia="楷体_GB2312" w:hAnsi="Times New Roman"/>
            <w:sz w:val="32"/>
            <w:szCs w:val="32"/>
          </w:rPr>
          <w:t>工程泥浆产生量预测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_Toc27507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15</w:t>
        </w:r>
        <w:r>
          <w:rPr>
            <w:rFonts w:ascii="Times New Roman" w:hAnsi="Times New Roman"/>
            <w:sz w:val="32"/>
            <w:szCs w:val="32"/>
          </w:rPr>
          <w:fldChar w:fldCharType="end"/>
        </w:r>
      </w:hyperlink>
    </w:p>
    <w:p w14:paraId="54496BB1" w14:textId="77777777" w:rsidR="00E76140" w:rsidRDefault="00460D5C">
      <w:pPr>
        <w:pStyle w:val="3"/>
        <w:tabs>
          <w:tab w:val="right" w:leader="dot" w:pos="8845"/>
        </w:tabs>
        <w:spacing w:line="560" w:lineRule="exact"/>
        <w:rPr>
          <w:rFonts w:ascii="Times New Roman" w:hAnsi="Times New Roman"/>
          <w:sz w:val="32"/>
          <w:szCs w:val="32"/>
        </w:rPr>
      </w:pPr>
      <w:hyperlink w:anchor="_Toc203" w:history="1">
        <w:r>
          <w:rPr>
            <w:rFonts w:ascii="Times New Roman" w:eastAsia="楷体_GB2312" w:hAnsi="Times New Roman"/>
            <w:sz w:val="32"/>
            <w:szCs w:val="32"/>
          </w:rPr>
          <w:t>2.3.4</w:t>
        </w:r>
        <w:r>
          <w:rPr>
            <w:rFonts w:ascii="Times New Roman" w:eastAsia="楷体_GB2312" w:hAnsi="Times New Roman"/>
            <w:sz w:val="32"/>
            <w:szCs w:val="32"/>
          </w:rPr>
          <w:t>工程渣土产生量预测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15</w:t>
        </w:r>
        <w:r>
          <w:rPr>
            <w:rFonts w:ascii="Times New Roman" w:hAnsi="Times New Roman"/>
            <w:sz w:val="32"/>
            <w:szCs w:val="32"/>
          </w:rPr>
          <w:fldChar w:fldCharType="end"/>
        </w:r>
      </w:hyperlink>
    </w:p>
    <w:p w14:paraId="28A0D1B2" w14:textId="77777777" w:rsidR="00E76140" w:rsidRDefault="00460D5C">
      <w:pPr>
        <w:pStyle w:val="3"/>
        <w:tabs>
          <w:tab w:val="right" w:leader="dot" w:pos="8845"/>
        </w:tabs>
        <w:spacing w:line="560" w:lineRule="exact"/>
        <w:rPr>
          <w:rFonts w:ascii="Times New Roman" w:hAnsi="Times New Roman"/>
          <w:sz w:val="32"/>
          <w:szCs w:val="32"/>
        </w:rPr>
      </w:pPr>
      <w:hyperlink w:anchor="_Toc9902" w:history="1">
        <w:r>
          <w:rPr>
            <w:rFonts w:ascii="Times New Roman" w:eastAsia="楷体_GB2312" w:hAnsi="Times New Roman"/>
            <w:sz w:val="32"/>
            <w:szCs w:val="32"/>
          </w:rPr>
          <w:t>2</w:t>
        </w:r>
        <w:r>
          <w:rPr>
            <w:rFonts w:ascii="Times New Roman" w:eastAsia="楷体_GB2312" w:hAnsi="Times New Roman"/>
            <w:sz w:val="32"/>
            <w:szCs w:val="32"/>
          </w:rPr>
          <w:t>.3.5</w:t>
        </w:r>
        <w:r>
          <w:rPr>
            <w:rFonts w:ascii="Times New Roman" w:eastAsia="楷体_GB2312" w:hAnsi="Times New Roman"/>
            <w:sz w:val="32"/>
            <w:szCs w:val="32"/>
          </w:rPr>
          <w:t>建筑垃圾产生量预测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_Toc9902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16</w:t>
        </w:r>
        <w:r>
          <w:rPr>
            <w:rFonts w:ascii="Times New Roman" w:hAnsi="Times New Roman"/>
            <w:sz w:val="32"/>
            <w:szCs w:val="32"/>
          </w:rPr>
          <w:fldChar w:fldCharType="end"/>
        </w:r>
      </w:hyperlink>
    </w:p>
    <w:p w14:paraId="213D63E0" w14:textId="77777777" w:rsidR="00E76140" w:rsidRDefault="00460D5C">
      <w:pPr>
        <w:pStyle w:val="10"/>
        <w:tabs>
          <w:tab w:val="right" w:leader="dot" w:pos="8845"/>
        </w:tabs>
        <w:spacing w:line="560" w:lineRule="exact"/>
        <w:rPr>
          <w:rFonts w:ascii="Times New Roman" w:hAnsi="Times New Roman"/>
          <w:sz w:val="32"/>
          <w:szCs w:val="32"/>
        </w:rPr>
      </w:pPr>
      <w:hyperlink w:anchor="_Toc24496"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3</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源头减量规划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_Toc24496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19</w:t>
        </w:r>
        <w:r>
          <w:rPr>
            <w:rFonts w:ascii="Times New Roman" w:hAnsi="Times New Roman"/>
            <w:sz w:val="32"/>
            <w:szCs w:val="32"/>
          </w:rPr>
          <w:fldChar w:fldCharType="end"/>
        </w:r>
      </w:hyperlink>
    </w:p>
    <w:p w14:paraId="4136B5D7" w14:textId="77777777" w:rsidR="00E76140" w:rsidRDefault="00460D5C">
      <w:pPr>
        <w:pStyle w:val="2"/>
        <w:tabs>
          <w:tab w:val="right" w:leader="dot" w:pos="8845"/>
        </w:tabs>
        <w:spacing w:line="560" w:lineRule="exact"/>
        <w:rPr>
          <w:rFonts w:ascii="Times New Roman" w:hAnsi="Times New Roman"/>
          <w:sz w:val="32"/>
          <w:szCs w:val="32"/>
        </w:rPr>
      </w:pPr>
      <w:hyperlink w:anchor="_Toc24409" w:history="1">
        <w:r>
          <w:rPr>
            <w:rFonts w:ascii="Times New Roman" w:eastAsia="黑体" w:hAnsi="Times New Roman"/>
            <w:bCs/>
            <w:sz w:val="32"/>
            <w:szCs w:val="32"/>
          </w:rPr>
          <w:t>3.1</w:t>
        </w:r>
        <w:r>
          <w:rPr>
            <w:rFonts w:ascii="Times New Roman" w:eastAsia="黑体" w:hAnsi="Times New Roman"/>
            <w:bCs/>
            <w:sz w:val="32"/>
            <w:szCs w:val="32"/>
          </w:rPr>
          <w:t>源头减量要求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_Toc24409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19</w:t>
        </w:r>
        <w:r>
          <w:rPr>
            <w:rFonts w:ascii="Times New Roman" w:hAnsi="Times New Roman"/>
            <w:sz w:val="32"/>
            <w:szCs w:val="32"/>
          </w:rPr>
          <w:fldChar w:fldCharType="end"/>
        </w:r>
      </w:hyperlink>
    </w:p>
    <w:p w14:paraId="316F81B7" w14:textId="77777777" w:rsidR="00E76140" w:rsidRDefault="00460D5C">
      <w:pPr>
        <w:pStyle w:val="2"/>
        <w:tabs>
          <w:tab w:val="right" w:leader="dot" w:pos="8845"/>
        </w:tabs>
        <w:spacing w:line="560" w:lineRule="exact"/>
        <w:rPr>
          <w:rFonts w:ascii="Times New Roman" w:hAnsi="Times New Roman"/>
          <w:sz w:val="32"/>
          <w:szCs w:val="32"/>
        </w:rPr>
      </w:pPr>
      <w:hyperlink w:anchor="_Toc8256" w:history="1">
        <w:r>
          <w:rPr>
            <w:rFonts w:ascii="Times New Roman" w:eastAsia="黑体" w:hAnsi="Times New Roman"/>
            <w:bCs/>
            <w:sz w:val="32"/>
            <w:szCs w:val="32"/>
          </w:rPr>
          <w:t>3.2</w:t>
        </w:r>
        <w:r>
          <w:rPr>
            <w:rFonts w:ascii="Times New Roman" w:eastAsia="黑体" w:hAnsi="Times New Roman"/>
            <w:bCs/>
            <w:sz w:val="32"/>
            <w:szCs w:val="32"/>
          </w:rPr>
          <w:t>源头减量总体措施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_Toc8256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20</w:t>
        </w:r>
        <w:r>
          <w:rPr>
            <w:rFonts w:ascii="Times New Roman" w:hAnsi="Times New Roman"/>
            <w:sz w:val="32"/>
            <w:szCs w:val="32"/>
          </w:rPr>
          <w:fldChar w:fldCharType="end"/>
        </w:r>
      </w:hyperlink>
    </w:p>
    <w:p w14:paraId="352F5D90" w14:textId="77777777" w:rsidR="00E76140" w:rsidRDefault="00460D5C">
      <w:pPr>
        <w:pStyle w:val="3"/>
        <w:tabs>
          <w:tab w:val="right" w:leader="dot" w:pos="8845"/>
        </w:tabs>
        <w:spacing w:line="560" w:lineRule="exact"/>
        <w:rPr>
          <w:rFonts w:ascii="Times New Roman" w:hAnsi="Times New Roman"/>
          <w:sz w:val="32"/>
          <w:szCs w:val="32"/>
        </w:rPr>
      </w:pPr>
      <w:hyperlink w:anchor="_Toc7700" w:history="1">
        <w:r>
          <w:rPr>
            <w:rFonts w:ascii="Times New Roman" w:eastAsia="楷体_GB2312" w:hAnsi="Times New Roman"/>
            <w:sz w:val="32"/>
            <w:szCs w:val="32"/>
          </w:rPr>
          <w:t>3.2.1</w:t>
        </w:r>
        <w:r>
          <w:rPr>
            <w:rFonts w:ascii="Times New Roman" w:eastAsia="楷体_GB2312" w:hAnsi="Times New Roman"/>
            <w:sz w:val="32"/>
            <w:szCs w:val="32"/>
          </w:rPr>
          <w:t>工程渣土减量措施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_Toc7700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22</w:t>
        </w:r>
        <w:r>
          <w:rPr>
            <w:rFonts w:ascii="Times New Roman" w:hAnsi="Times New Roman"/>
            <w:sz w:val="32"/>
            <w:szCs w:val="32"/>
          </w:rPr>
          <w:fldChar w:fldCharType="end"/>
        </w:r>
      </w:hyperlink>
    </w:p>
    <w:p w14:paraId="793A54F4" w14:textId="77777777" w:rsidR="00E76140" w:rsidRDefault="00460D5C">
      <w:pPr>
        <w:pStyle w:val="3"/>
        <w:tabs>
          <w:tab w:val="right" w:leader="dot" w:pos="8845"/>
        </w:tabs>
        <w:spacing w:line="560" w:lineRule="exact"/>
        <w:rPr>
          <w:rFonts w:ascii="Times New Roman" w:hAnsi="Times New Roman"/>
          <w:sz w:val="32"/>
          <w:szCs w:val="32"/>
        </w:rPr>
      </w:pPr>
      <w:hyperlink w:anchor="_Toc8812" w:history="1">
        <w:r>
          <w:rPr>
            <w:rFonts w:ascii="Times New Roman" w:eastAsia="楷体_GB2312" w:hAnsi="Times New Roman"/>
            <w:sz w:val="32"/>
            <w:szCs w:val="32"/>
          </w:rPr>
          <w:t>3.2.2</w:t>
        </w:r>
        <w:r>
          <w:rPr>
            <w:rFonts w:ascii="Times New Roman" w:eastAsia="楷体_GB2312" w:hAnsi="Times New Roman"/>
            <w:sz w:val="32"/>
            <w:szCs w:val="32"/>
          </w:rPr>
          <w:t>工程泥浆减量措施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_Toc8812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277A76D0" w14:textId="77777777" w:rsidR="00E76140" w:rsidRDefault="00460D5C">
      <w:pPr>
        <w:pStyle w:val="3"/>
        <w:tabs>
          <w:tab w:val="right" w:leader="dot" w:pos="8845"/>
        </w:tabs>
        <w:spacing w:line="560" w:lineRule="exact"/>
        <w:rPr>
          <w:rFonts w:ascii="Times New Roman" w:hAnsi="Times New Roman"/>
          <w:sz w:val="32"/>
          <w:szCs w:val="32"/>
        </w:rPr>
      </w:pPr>
      <w:hyperlink w:anchor="_Toc7574" w:history="1">
        <w:r>
          <w:rPr>
            <w:rFonts w:ascii="Times New Roman" w:eastAsia="楷体_GB2312" w:hAnsi="Times New Roman"/>
            <w:sz w:val="32"/>
            <w:szCs w:val="32"/>
          </w:rPr>
          <w:t>3.2.3</w:t>
        </w:r>
        <w:r>
          <w:rPr>
            <w:rFonts w:ascii="Times New Roman" w:eastAsia="楷体_GB2312" w:hAnsi="Times New Roman"/>
            <w:sz w:val="32"/>
            <w:szCs w:val="32"/>
          </w:rPr>
          <w:t>工程垃圾减量措施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_Toc7574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5C366513" w14:textId="77777777" w:rsidR="00E76140" w:rsidRDefault="00460D5C">
      <w:pPr>
        <w:pStyle w:val="3"/>
        <w:tabs>
          <w:tab w:val="right" w:leader="dot" w:pos="8845"/>
        </w:tabs>
        <w:spacing w:line="560" w:lineRule="exact"/>
        <w:rPr>
          <w:rFonts w:ascii="Times New Roman" w:hAnsi="Times New Roman"/>
          <w:sz w:val="32"/>
          <w:szCs w:val="32"/>
        </w:rPr>
      </w:pPr>
      <w:hyperlink w:anchor="_Toc20083" w:history="1">
        <w:r>
          <w:rPr>
            <w:rFonts w:ascii="Times New Roman" w:eastAsia="楷体_GB2312" w:hAnsi="Times New Roman"/>
            <w:sz w:val="32"/>
            <w:szCs w:val="32"/>
          </w:rPr>
          <w:t>3.2.4</w:t>
        </w:r>
        <w:r>
          <w:rPr>
            <w:rFonts w:ascii="Times New Roman" w:eastAsia="楷体_GB2312" w:hAnsi="Times New Roman"/>
            <w:sz w:val="32"/>
            <w:szCs w:val="32"/>
          </w:rPr>
          <w:t>拆除垃圾减量措施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_Toc20083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778B24D8" w14:textId="77777777" w:rsidR="00E76140" w:rsidRDefault="00460D5C">
      <w:pPr>
        <w:pStyle w:val="3"/>
        <w:tabs>
          <w:tab w:val="right" w:leader="dot" w:pos="8845"/>
        </w:tabs>
        <w:spacing w:line="560" w:lineRule="exact"/>
        <w:rPr>
          <w:rFonts w:ascii="Times New Roman" w:hAnsi="Times New Roman"/>
          <w:sz w:val="32"/>
          <w:szCs w:val="32"/>
        </w:rPr>
      </w:pPr>
      <w:hyperlink w:anchor="_Toc25599" w:history="1">
        <w:r>
          <w:rPr>
            <w:rFonts w:ascii="Times New Roman" w:eastAsia="楷体_GB2312" w:hAnsi="Times New Roman"/>
            <w:sz w:val="32"/>
            <w:szCs w:val="32"/>
          </w:rPr>
          <w:t>3.2.5</w:t>
        </w:r>
        <w:r>
          <w:rPr>
            <w:rFonts w:ascii="Times New Roman" w:eastAsia="楷体_GB2312" w:hAnsi="Times New Roman"/>
            <w:sz w:val="32"/>
            <w:szCs w:val="32"/>
          </w:rPr>
          <w:t>装修垃圾减量措施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_Toc25599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48AA6FB6" w14:textId="77777777" w:rsidR="00E76140" w:rsidRDefault="00460D5C">
      <w:pPr>
        <w:pStyle w:val="2"/>
        <w:tabs>
          <w:tab w:val="right" w:leader="dot" w:pos="8845"/>
        </w:tabs>
        <w:spacing w:line="560" w:lineRule="exact"/>
        <w:rPr>
          <w:rFonts w:ascii="Times New Roman" w:hAnsi="Times New Roman"/>
          <w:sz w:val="32"/>
          <w:szCs w:val="32"/>
        </w:rPr>
      </w:pPr>
      <w:hyperlink w:anchor="_Toc15717" w:history="1">
        <w:r>
          <w:rPr>
            <w:rFonts w:ascii="Times New Roman" w:eastAsia="黑体" w:hAnsi="Times New Roman"/>
            <w:bCs/>
            <w:sz w:val="32"/>
            <w:szCs w:val="32"/>
          </w:rPr>
          <w:t>3.3</w:t>
        </w:r>
        <w:r>
          <w:rPr>
            <w:rFonts w:ascii="Times New Roman" w:eastAsia="黑体" w:hAnsi="Times New Roman"/>
            <w:bCs/>
            <w:sz w:val="32"/>
            <w:szCs w:val="32"/>
          </w:rPr>
          <w:t>源头污染环境防治要求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_Toc15717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6CDCD376" w14:textId="77777777" w:rsidR="00E76140" w:rsidRDefault="00460D5C">
      <w:pPr>
        <w:pStyle w:val="3"/>
        <w:tabs>
          <w:tab w:val="right" w:leader="dot" w:pos="8845"/>
        </w:tabs>
        <w:spacing w:line="560" w:lineRule="exact"/>
        <w:rPr>
          <w:rFonts w:ascii="Times New Roman" w:hAnsi="Times New Roman"/>
          <w:sz w:val="32"/>
          <w:szCs w:val="32"/>
        </w:rPr>
      </w:pPr>
      <w:hyperlink w:anchor="_Toc27589" w:history="1">
        <w:r>
          <w:rPr>
            <w:rFonts w:ascii="Times New Roman" w:eastAsia="楷体_GB2312" w:hAnsi="Times New Roman"/>
            <w:sz w:val="32"/>
            <w:szCs w:val="32"/>
          </w:rPr>
          <w:t>3.3.1</w:t>
        </w:r>
        <w:r>
          <w:rPr>
            <w:rFonts w:ascii="Times New Roman" w:eastAsia="楷体_GB2312" w:hAnsi="Times New Roman"/>
            <w:sz w:val="32"/>
            <w:szCs w:val="32"/>
          </w:rPr>
          <w:t>源头污染环境防治要求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_Toc27589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23</w:t>
        </w:r>
        <w:r>
          <w:rPr>
            <w:rFonts w:ascii="Times New Roman" w:hAnsi="Times New Roman"/>
            <w:sz w:val="32"/>
            <w:szCs w:val="32"/>
          </w:rPr>
          <w:fldChar w:fldCharType="end"/>
        </w:r>
      </w:hyperlink>
    </w:p>
    <w:p w14:paraId="788E5266" w14:textId="77777777" w:rsidR="00E76140" w:rsidRDefault="00460D5C">
      <w:pPr>
        <w:pStyle w:val="3"/>
        <w:tabs>
          <w:tab w:val="right" w:leader="dot" w:pos="8845"/>
        </w:tabs>
        <w:spacing w:line="560" w:lineRule="exact"/>
        <w:rPr>
          <w:rFonts w:ascii="Times New Roman" w:hAnsi="Times New Roman"/>
          <w:sz w:val="32"/>
          <w:szCs w:val="32"/>
        </w:rPr>
      </w:pPr>
      <w:hyperlink w:anchor="_Toc22242" w:history="1">
        <w:r>
          <w:rPr>
            <w:rFonts w:ascii="Times New Roman" w:eastAsia="楷体_GB2312" w:hAnsi="Times New Roman"/>
            <w:sz w:val="32"/>
            <w:szCs w:val="32"/>
          </w:rPr>
          <w:t>3.3.2</w:t>
        </w:r>
        <w:r>
          <w:rPr>
            <w:rFonts w:ascii="Times New Roman" w:eastAsia="楷体_GB2312" w:hAnsi="Times New Roman"/>
            <w:sz w:val="32"/>
            <w:szCs w:val="32"/>
          </w:rPr>
          <w:t>具体措施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_Toc22242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hyperlink>
    </w:p>
    <w:p w14:paraId="0BCAC1D3" w14:textId="77777777" w:rsidR="00E76140" w:rsidRDefault="00460D5C">
      <w:pPr>
        <w:pStyle w:val="2"/>
        <w:tabs>
          <w:tab w:val="right" w:leader="dot" w:pos="8845"/>
        </w:tabs>
        <w:spacing w:line="560" w:lineRule="exact"/>
        <w:rPr>
          <w:rFonts w:ascii="Times New Roman" w:hAnsi="Times New Roman"/>
          <w:sz w:val="32"/>
          <w:szCs w:val="32"/>
        </w:rPr>
      </w:pPr>
      <w:hyperlink w:anchor="_Toc256" w:history="1">
        <w:r>
          <w:rPr>
            <w:rFonts w:ascii="Times New Roman" w:eastAsia="黑体" w:hAnsi="Times New Roman"/>
            <w:bCs/>
            <w:sz w:val="32"/>
            <w:szCs w:val="32"/>
          </w:rPr>
          <w:t>3.4</w:t>
        </w:r>
        <w:r>
          <w:rPr>
            <w:rFonts w:ascii="Times New Roman" w:eastAsia="黑体" w:hAnsi="Times New Roman"/>
            <w:bCs/>
            <w:sz w:val="32"/>
            <w:szCs w:val="32"/>
          </w:rPr>
          <w:t>源头污染环境防治要求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24</w:t>
        </w:r>
        <w:r>
          <w:rPr>
            <w:rFonts w:ascii="Times New Roman" w:hAnsi="Times New Roman"/>
            <w:sz w:val="32"/>
            <w:szCs w:val="32"/>
          </w:rPr>
          <w:fldChar w:fldCharType="end"/>
        </w:r>
      </w:hyperlink>
    </w:p>
    <w:p w14:paraId="0E007DB4" w14:textId="77777777" w:rsidR="00E76140" w:rsidRDefault="00460D5C">
      <w:pPr>
        <w:pStyle w:val="10"/>
        <w:tabs>
          <w:tab w:val="right" w:leader="dot" w:pos="8845"/>
        </w:tabs>
        <w:spacing w:line="560" w:lineRule="exact"/>
        <w:rPr>
          <w:rFonts w:ascii="Times New Roman" w:hAnsi="Times New Roman"/>
          <w:sz w:val="32"/>
          <w:szCs w:val="32"/>
        </w:rPr>
      </w:pPr>
      <w:hyperlink w:anchor="_Toc5556"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4</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收运体系规划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_Toc5556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32</w:t>
        </w:r>
        <w:r>
          <w:rPr>
            <w:rFonts w:ascii="Times New Roman" w:hAnsi="Times New Roman"/>
            <w:sz w:val="32"/>
            <w:szCs w:val="32"/>
          </w:rPr>
          <w:fldChar w:fldCharType="end"/>
        </w:r>
      </w:hyperlink>
    </w:p>
    <w:p w14:paraId="25192B8D" w14:textId="77777777" w:rsidR="00E76140" w:rsidRDefault="00460D5C">
      <w:pPr>
        <w:pStyle w:val="2"/>
        <w:tabs>
          <w:tab w:val="right" w:leader="dot" w:pos="8845"/>
        </w:tabs>
        <w:spacing w:line="560" w:lineRule="exact"/>
        <w:rPr>
          <w:rFonts w:ascii="Times New Roman" w:hAnsi="Times New Roman"/>
          <w:sz w:val="32"/>
          <w:szCs w:val="32"/>
        </w:rPr>
      </w:pPr>
      <w:hyperlink w:anchor="_Toc24097" w:history="1">
        <w:r>
          <w:rPr>
            <w:rFonts w:ascii="Times New Roman" w:eastAsia="黑体" w:hAnsi="Times New Roman"/>
            <w:bCs/>
            <w:sz w:val="32"/>
            <w:szCs w:val="32"/>
          </w:rPr>
          <w:t>4.1</w:t>
        </w:r>
        <w:r>
          <w:rPr>
            <w:rFonts w:ascii="Times New Roman" w:eastAsia="黑体" w:hAnsi="Times New Roman"/>
            <w:bCs/>
            <w:sz w:val="32"/>
            <w:szCs w:val="32"/>
          </w:rPr>
          <w:t>收运模式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_Toc24097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32</w:t>
        </w:r>
        <w:r>
          <w:rPr>
            <w:rFonts w:ascii="Times New Roman" w:hAnsi="Times New Roman"/>
            <w:sz w:val="32"/>
            <w:szCs w:val="32"/>
          </w:rPr>
          <w:fldChar w:fldCharType="end"/>
        </w:r>
      </w:hyperlink>
    </w:p>
    <w:p w14:paraId="6B0675D3" w14:textId="77777777" w:rsidR="00E76140" w:rsidRDefault="00460D5C">
      <w:pPr>
        <w:pStyle w:val="2"/>
        <w:tabs>
          <w:tab w:val="right" w:leader="dot" w:pos="8845"/>
        </w:tabs>
        <w:spacing w:line="560" w:lineRule="exact"/>
        <w:rPr>
          <w:rFonts w:ascii="Times New Roman" w:hAnsi="Times New Roman"/>
          <w:sz w:val="32"/>
          <w:szCs w:val="32"/>
        </w:rPr>
      </w:pPr>
      <w:hyperlink w:anchor="_Toc29224" w:history="1">
        <w:r>
          <w:rPr>
            <w:rFonts w:ascii="Times New Roman" w:eastAsia="黑体" w:hAnsi="Times New Roman"/>
            <w:bCs/>
            <w:sz w:val="32"/>
            <w:szCs w:val="32"/>
          </w:rPr>
          <w:t>4.2</w:t>
        </w:r>
        <w:r>
          <w:rPr>
            <w:rFonts w:ascii="Times New Roman" w:eastAsia="黑体" w:hAnsi="Times New Roman"/>
            <w:bCs/>
            <w:sz w:val="32"/>
            <w:szCs w:val="32"/>
          </w:rPr>
          <w:t>收运要求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_Toc29224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32</w:t>
        </w:r>
        <w:r>
          <w:rPr>
            <w:rFonts w:ascii="Times New Roman" w:hAnsi="Times New Roman"/>
            <w:sz w:val="32"/>
            <w:szCs w:val="32"/>
          </w:rPr>
          <w:fldChar w:fldCharType="end"/>
        </w:r>
      </w:hyperlink>
    </w:p>
    <w:p w14:paraId="76779F56" w14:textId="77777777" w:rsidR="00E76140" w:rsidRDefault="00460D5C">
      <w:pPr>
        <w:pStyle w:val="2"/>
        <w:tabs>
          <w:tab w:val="right" w:leader="dot" w:pos="8845"/>
        </w:tabs>
        <w:spacing w:line="560" w:lineRule="exact"/>
        <w:rPr>
          <w:rFonts w:ascii="Times New Roman" w:hAnsi="Times New Roman"/>
          <w:sz w:val="32"/>
          <w:szCs w:val="32"/>
        </w:rPr>
      </w:pPr>
      <w:hyperlink w:anchor="_Toc11100" w:history="1">
        <w:r>
          <w:rPr>
            <w:rFonts w:ascii="Times New Roman" w:eastAsia="黑体" w:hAnsi="Times New Roman"/>
            <w:bCs/>
            <w:sz w:val="32"/>
            <w:szCs w:val="32"/>
          </w:rPr>
          <w:t>4.3</w:t>
        </w:r>
        <w:r>
          <w:rPr>
            <w:rFonts w:ascii="Times New Roman" w:eastAsia="黑体" w:hAnsi="Times New Roman"/>
            <w:bCs/>
            <w:sz w:val="32"/>
            <w:szCs w:val="32"/>
          </w:rPr>
          <w:t>收运体系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_Toc11100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79F34301" w14:textId="77777777" w:rsidR="00E76140" w:rsidRDefault="00460D5C">
      <w:pPr>
        <w:pStyle w:val="3"/>
        <w:tabs>
          <w:tab w:val="right" w:leader="dot" w:pos="8845"/>
        </w:tabs>
        <w:spacing w:line="560" w:lineRule="exact"/>
        <w:rPr>
          <w:rFonts w:ascii="Times New Roman" w:hAnsi="Times New Roman"/>
          <w:sz w:val="32"/>
          <w:szCs w:val="32"/>
        </w:rPr>
      </w:pPr>
      <w:hyperlink w:anchor="_Toc10331" w:history="1">
        <w:r>
          <w:rPr>
            <w:rFonts w:ascii="Times New Roman" w:eastAsia="楷体_GB2312" w:hAnsi="Times New Roman"/>
            <w:sz w:val="32"/>
            <w:szCs w:val="32"/>
          </w:rPr>
          <w:t>4.3.1</w:t>
        </w:r>
        <w:r>
          <w:rPr>
            <w:rFonts w:ascii="Times New Roman" w:eastAsia="楷体_GB2312" w:hAnsi="Times New Roman"/>
            <w:sz w:val="32"/>
            <w:szCs w:val="32"/>
          </w:rPr>
          <w:t>工程渣土</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_Toc10331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3268BA69" w14:textId="77777777" w:rsidR="00E76140" w:rsidRDefault="00460D5C">
      <w:pPr>
        <w:pStyle w:val="3"/>
        <w:tabs>
          <w:tab w:val="right" w:leader="dot" w:pos="8845"/>
        </w:tabs>
        <w:spacing w:line="560" w:lineRule="exact"/>
        <w:rPr>
          <w:rFonts w:ascii="Times New Roman" w:hAnsi="Times New Roman"/>
          <w:sz w:val="32"/>
          <w:szCs w:val="32"/>
        </w:rPr>
      </w:pPr>
      <w:hyperlink w:anchor="_Toc24128" w:history="1">
        <w:r>
          <w:rPr>
            <w:rFonts w:ascii="Times New Roman" w:eastAsia="楷体_GB2312" w:hAnsi="Times New Roman"/>
            <w:sz w:val="32"/>
            <w:szCs w:val="32"/>
          </w:rPr>
          <w:t>4.3.2</w:t>
        </w:r>
        <w:r>
          <w:rPr>
            <w:rFonts w:ascii="Times New Roman" w:eastAsia="楷体_GB2312" w:hAnsi="Times New Roman"/>
            <w:sz w:val="32"/>
            <w:szCs w:val="32"/>
          </w:rPr>
          <w:t>工程泥浆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_Toc24128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601A5AF1" w14:textId="77777777" w:rsidR="00E76140" w:rsidRDefault="00E76140">
      <w:pPr>
        <w:pStyle w:val="3"/>
        <w:tabs>
          <w:tab w:val="right" w:leader="dot" w:pos="8845"/>
        </w:tabs>
        <w:spacing w:line="560" w:lineRule="exact"/>
        <w:rPr>
          <w:rFonts w:ascii="Times New Roman" w:hAnsi="Times New Roman"/>
          <w:sz w:val="32"/>
          <w:szCs w:val="32"/>
        </w:rPr>
        <w:sectPr w:rsidR="00E76140">
          <w:footerReference w:type="default" r:id="rId12"/>
          <w:pgSz w:w="11906" w:h="16838"/>
          <w:pgMar w:top="2098" w:right="1474" w:bottom="1984" w:left="1587" w:header="851" w:footer="992" w:gutter="0"/>
          <w:pgNumType w:start="1"/>
          <w:cols w:space="708"/>
          <w:docGrid w:type="lines" w:linePitch="312"/>
        </w:sectPr>
      </w:pPr>
    </w:p>
    <w:p w14:paraId="4E748E46" w14:textId="77777777" w:rsidR="00E76140" w:rsidRDefault="00460D5C">
      <w:pPr>
        <w:pStyle w:val="3"/>
        <w:tabs>
          <w:tab w:val="right" w:leader="dot" w:pos="8845"/>
        </w:tabs>
        <w:spacing w:line="560" w:lineRule="exact"/>
        <w:rPr>
          <w:rFonts w:ascii="Times New Roman" w:hAnsi="Times New Roman"/>
          <w:sz w:val="32"/>
          <w:szCs w:val="32"/>
        </w:rPr>
      </w:pPr>
      <w:hyperlink w:anchor="_Toc473" w:history="1">
        <w:r>
          <w:rPr>
            <w:rFonts w:ascii="Times New Roman" w:eastAsia="楷体_GB2312" w:hAnsi="Times New Roman"/>
            <w:sz w:val="32"/>
            <w:szCs w:val="32"/>
          </w:rPr>
          <w:t>4.3.3</w:t>
        </w:r>
        <w:r>
          <w:rPr>
            <w:rFonts w:ascii="Times New Roman" w:eastAsia="楷体_GB2312" w:hAnsi="Times New Roman"/>
            <w:sz w:val="32"/>
            <w:szCs w:val="32"/>
          </w:rPr>
          <w:t>工程垃圾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_Toc473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54D394D3" w14:textId="77777777" w:rsidR="00E76140" w:rsidRDefault="00460D5C">
      <w:pPr>
        <w:pStyle w:val="3"/>
        <w:tabs>
          <w:tab w:val="right" w:leader="dot" w:pos="8845"/>
        </w:tabs>
        <w:spacing w:line="560" w:lineRule="exact"/>
        <w:rPr>
          <w:rFonts w:ascii="Times New Roman" w:hAnsi="Times New Roman"/>
          <w:sz w:val="32"/>
          <w:szCs w:val="32"/>
        </w:rPr>
      </w:pPr>
      <w:hyperlink w:anchor="_Toc9057" w:history="1">
        <w:r>
          <w:rPr>
            <w:rFonts w:ascii="Times New Roman" w:eastAsia="楷体_GB2312" w:hAnsi="Times New Roman"/>
            <w:sz w:val="32"/>
            <w:szCs w:val="32"/>
          </w:rPr>
          <w:t>4.3.4</w:t>
        </w:r>
        <w:r>
          <w:rPr>
            <w:rFonts w:ascii="Times New Roman" w:eastAsia="楷体_GB2312" w:hAnsi="Times New Roman"/>
            <w:sz w:val="32"/>
            <w:szCs w:val="32"/>
          </w:rPr>
          <w:t>拆除垃圾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_Toc9057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3F0FA09D" w14:textId="77777777" w:rsidR="00E76140" w:rsidRDefault="00460D5C">
      <w:pPr>
        <w:pStyle w:val="3"/>
        <w:tabs>
          <w:tab w:val="right" w:leader="dot" w:pos="8845"/>
        </w:tabs>
        <w:spacing w:line="560" w:lineRule="exact"/>
        <w:rPr>
          <w:rFonts w:ascii="Times New Roman" w:hAnsi="Times New Roman"/>
          <w:sz w:val="32"/>
          <w:szCs w:val="32"/>
        </w:rPr>
      </w:pPr>
      <w:hyperlink w:anchor="_Toc17725" w:history="1">
        <w:r>
          <w:rPr>
            <w:rFonts w:ascii="Times New Roman" w:eastAsia="楷体_GB2312" w:hAnsi="Times New Roman"/>
            <w:sz w:val="32"/>
            <w:szCs w:val="32"/>
          </w:rPr>
          <w:t>4.3.5</w:t>
        </w:r>
        <w:r>
          <w:rPr>
            <w:rFonts w:ascii="Times New Roman" w:eastAsia="楷体_GB2312" w:hAnsi="Times New Roman"/>
            <w:sz w:val="32"/>
            <w:szCs w:val="32"/>
          </w:rPr>
          <w:t>装修垃圾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_Toc17725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5B9F7799" w14:textId="77777777" w:rsidR="00E76140" w:rsidRDefault="00460D5C">
      <w:pPr>
        <w:pStyle w:val="2"/>
        <w:tabs>
          <w:tab w:val="right" w:leader="dot" w:pos="8845"/>
        </w:tabs>
        <w:spacing w:line="560" w:lineRule="exact"/>
        <w:rPr>
          <w:rFonts w:ascii="Times New Roman" w:hAnsi="Times New Roman"/>
          <w:sz w:val="32"/>
          <w:szCs w:val="32"/>
        </w:rPr>
      </w:pPr>
      <w:hyperlink w:anchor="_Toc2558" w:history="1">
        <w:r>
          <w:rPr>
            <w:rFonts w:ascii="Times New Roman" w:eastAsia="黑体" w:hAnsi="Times New Roman"/>
            <w:bCs/>
            <w:sz w:val="32"/>
            <w:szCs w:val="32"/>
          </w:rPr>
          <w:t>4.4</w:t>
        </w:r>
        <w:r>
          <w:rPr>
            <w:rFonts w:ascii="Times New Roman" w:eastAsia="黑体" w:hAnsi="Times New Roman"/>
            <w:bCs/>
            <w:sz w:val="32"/>
            <w:szCs w:val="32"/>
          </w:rPr>
          <w:t>收运设施设备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_Toc2558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1F75CEAE" w14:textId="77777777" w:rsidR="00E76140" w:rsidRDefault="00460D5C">
      <w:pPr>
        <w:pStyle w:val="3"/>
        <w:tabs>
          <w:tab w:val="right" w:leader="dot" w:pos="8845"/>
        </w:tabs>
        <w:spacing w:line="560" w:lineRule="exact"/>
        <w:rPr>
          <w:rFonts w:ascii="Times New Roman" w:hAnsi="Times New Roman"/>
          <w:sz w:val="32"/>
          <w:szCs w:val="32"/>
        </w:rPr>
      </w:pPr>
      <w:hyperlink w:anchor="_Toc10746" w:history="1">
        <w:r>
          <w:rPr>
            <w:rFonts w:ascii="Times New Roman" w:eastAsia="楷体_GB2312" w:hAnsi="Times New Roman"/>
            <w:sz w:val="32"/>
            <w:szCs w:val="32"/>
          </w:rPr>
          <w:t>4.4.1</w:t>
        </w:r>
        <w:r>
          <w:rPr>
            <w:rFonts w:ascii="Times New Roman" w:eastAsia="楷体_GB2312" w:hAnsi="Times New Roman"/>
            <w:sz w:val="32"/>
            <w:szCs w:val="32"/>
          </w:rPr>
          <w:t>装修垃圾指定投放点</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_Toc10746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33</w:t>
        </w:r>
        <w:r>
          <w:rPr>
            <w:rFonts w:ascii="Times New Roman" w:hAnsi="Times New Roman"/>
            <w:sz w:val="32"/>
            <w:szCs w:val="32"/>
          </w:rPr>
          <w:fldChar w:fldCharType="end"/>
        </w:r>
      </w:hyperlink>
    </w:p>
    <w:p w14:paraId="6DDE6838" w14:textId="77777777" w:rsidR="00E76140" w:rsidRDefault="00460D5C">
      <w:pPr>
        <w:pStyle w:val="3"/>
        <w:tabs>
          <w:tab w:val="right" w:leader="dot" w:pos="8845"/>
        </w:tabs>
        <w:spacing w:line="560" w:lineRule="exact"/>
        <w:rPr>
          <w:rFonts w:ascii="Times New Roman" w:hAnsi="Times New Roman"/>
          <w:sz w:val="32"/>
          <w:szCs w:val="32"/>
        </w:rPr>
      </w:pPr>
      <w:hyperlink w:anchor="_Toc31598" w:history="1">
        <w:r>
          <w:rPr>
            <w:rFonts w:ascii="Times New Roman" w:eastAsia="楷体_GB2312" w:hAnsi="Times New Roman"/>
            <w:sz w:val="32"/>
            <w:szCs w:val="32"/>
          </w:rPr>
          <w:t>4.4.2</w:t>
        </w:r>
        <w:r>
          <w:rPr>
            <w:rFonts w:ascii="Times New Roman" w:eastAsia="楷体_GB2312" w:hAnsi="Times New Roman"/>
            <w:sz w:val="32"/>
            <w:szCs w:val="32"/>
          </w:rPr>
          <w:t>建筑垃圾转运调配场</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_Toc31598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34</w:t>
        </w:r>
        <w:r>
          <w:rPr>
            <w:rFonts w:ascii="Times New Roman" w:hAnsi="Times New Roman"/>
            <w:sz w:val="32"/>
            <w:szCs w:val="32"/>
          </w:rPr>
          <w:fldChar w:fldCharType="end"/>
        </w:r>
      </w:hyperlink>
    </w:p>
    <w:p w14:paraId="13004F10" w14:textId="77777777" w:rsidR="00E76140" w:rsidRDefault="00460D5C">
      <w:pPr>
        <w:pStyle w:val="3"/>
        <w:tabs>
          <w:tab w:val="right" w:leader="dot" w:pos="8845"/>
        </w:tabs>
        <w:spacing w:line="560" w:lineRule="exact"/>
        <w:rPr>
          <w:rFonts w:ascii="Times New Roman" w:hAnsi="Times New Roman"/>
          <w:sz w:val="32"/>
          <w:szCs w:val="32"/>
        </w:rPr>
      </w:pPr>
      <w:hyperlink w:anchor="_Toc32439" w:history="1">
        <w:r>
          <w:rPr>
            <w:rFonts w:ascii="Times New Roman" w:eastAsia="楷体_GB2312" w:hAnsi="Times New Roman"/>
            <w:sz w:val="32"/>
            <w:szCs w:val="32"/>
          </w:rPr>
          <w:t>4.4.3</w:t>
        </w:r>
        <w:r>
          <w:rPr>
            <w:rFonts w:ascii="Times New Roman" w:eastAsia="楷体_GB2312" w:hAnsi="Times New Roman"/>
            <w:sz w:val="32"/>
            <w:szCs w:val="32"/>
          </w:rPr>
          <w:t>建筑垃圾收运车辆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_Toc32439 \</w:instrText>
        </w:r>
        <w:r>
          <w:rPr>
            <w:rFonts w:ascii="Times New Roman" w:hAnsi="Times New Roman"/>
            <w:sz w:val="32"/>
            <w:szCs w:val="32"/>
          </w:rPr>
          <w:instrText xml:space="preserve">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36</w:t>
        </w:r>
        <w:r>
          <w:rPr>
            <w:rFonts w:ascii="Times New Roman" w:hAnsi="Times New Roman"/>
            <w:sz w:val="32"/>
            <w:szCs w:val="32"/>
          </w:rPr>
          <w:fldChar w:fldCharType="end"/>
        </w:r>
      </w:hyperlink>
    </w:p>
    <w:p w14:paraId="2D68D3B7" w14:textId="77777777" w:rsidR="00E76140" w:rsidRDefault="00460D5C">
      <w:pPr>
        <w:pStyle w:val="10"/>
        <w:tabs>
          <w:tab w:val="right" w:leader="dot" w:pos="8845"/>
        </w:tabs>
        <w:spacing w:line="560" w:lineRule="exact"/>
        <w:rPr>
          <w:rFonts w:ascii="Times New Roman" w:hAnsi="Times New Roman"/>
          <w:sz w:val="32"/>
          <w:szCs w:val="32"/>
        </w:rPr>
      </w:pPr>
      <w:hyperlink w:anchor="_Toc16354"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5</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处置体系规划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_Toc16354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38</w:t>
        </w:r>
        <w:r>
          <w:rPr>
            <w:rFonts w:ascii="Times New Roman" w:hAnsi="Times New Roman"/>
            <w:sz w:val="32"/>
            <w:szCs w:val="32"/>
          </w:rPr>
          <w:fldChar w:fldCharType="end"/>
        </w:r>
      </w:hyperlink>
    </w:p>
    <w:p w14:paraId="02515980" w14:textId="77777777" w:rsidR="00E76140" w:rsidRDefault="00460D5C">
      <w:pPr>
        <w:pStyle w:val="2"/>
        <w:tabs>
          <w:tab w:val="right" w:leader="dot" w:pos="8845"/>
        </w:tabs>
        <w:spacing w:line="560" w:lineRule="exact"/>
        <w:rPr>
          <w:rFonts w:ascii="Times New Roman" w:hAnsi="Times New Roman"/>
          <w:sz w:val="32"/>
          <w:szCs w:val="32"/>
        </w:rPr>
      </w:pPr>
      <w:hyperlink w:anchor="_Toc17794" w:history="1">
        <w:r>
          <w:rPr>
            <w:rFonts w:ascii="Times New Roman" w:eastAsia="黑体" w:hAnsi="Times New Roman"/>
            <w:bCs/>
            <w:sz w:val="32"/>
            <w:szCs w:val="32"/>
          </w:rPr>
          <w:t>5.1</w:t>
        </w:r>
        <w:r>
          <w:rPr>
            <w:rFonts w:ascii="Times New Roman" w:eastAsia="黑体" w:hAnsi="Times New Roman"/>
            <w:bCs/>
            <w:sz w:val="32"/>
            <w:szCs w:val="32"/>
          </w:rPr>
          <w:t>处置方式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_Toc17794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38</w:t>
        </w:r>
        <w:r>
          <w:rPr>
            <w:rFonts w:ascii="Times New Roman" w:hAnsi="Times New Roman"/>
            <w:sz w:val="32"/>
            <w:szCs w:val="32"/>
          </w:rPr>
          <w:fldChar w:fldCharType="end"/>
        </w:r>
      </w:hyperlink>
    </w:p>
    <w:p w14:paraId="111B3D06" w14:textId="77777777" w:rsidR="00E76140" w:rsidRDefault="00460D5C">
      <w:pPr>
        <w:pStyle w:val="3"/>
        <w:tabs>
          <w:tab w:val="right" w:leader="dot" w:pos="8845"/>
        </w:tabs>
        <w:spacing w:line="560" w:lineRule="exact"/>
        <w:rPr>
          <w:rFonts w:ascii="Times New Roman" w:hAnsi="Times New Roman"/>
          <w:sz w:val="32"/>
          <w:szCs w:val="32"/>
        </w:rPr>
      </w:pPr>
      <w:hyperlink w:anchor="_Toc6829" w:history="1">
        <w:r>
          <w:rPr>
            <w:rFonts w:ascii="Times New Roman" w:eastAsia="楷体_GB2312" w:hAnsi="Times New Roman"/>
            <w:sz w:val="32"/>
            <w:szCs w:val="32"/>
          </w:rPr>
          <w:t>5.1.1</w:t>
        </w:r>
        <w:r>
          <w:rPr>
            <w:rFonts w:ascii="Times New Roman" w:eastAsia="楷体_GB2312" w:hAnsi="Times New Roman"/>
            <w:sz w:val="32"/>
            <w:szCs w:val="32"/>
          </w:rPr>
          <w:t>建筑垃圾资源化利用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_Toc6829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40</w:t>
        </w:r>
        <w:r>
          <w:rPr>
            <w:rFonts w:ascii="Times New Roman" w:hAnsi="Times New Roman"/>
            <w:sz w:val="32"/>
            <w:szCs w:val="32"/>
          </w:rPr>
          <w:fldChar w:fldCharType="end"/>
        </w:r>
      </w:hyperlink>
    </w:p>
    <w:p w14:paraId="4A3FDE95" w14:textId="77777777" w:rsidR="00E76140" w:rsidRDefault="00460D5C">
      <w:pPr>
        <w:pStyle w:val="3"/>
        <w:tabs>
          <w:tab w:val="right" w:leader="dot" w:pos="8845"/>
        </w:tabs>
        <w:spacing w:line="560" w:lineRule="exact"/>
        <w:rPr>
          <w:rFonts w:ascii="Times New Roman" w:hAnsi="Times New Roman"/>
          <w:sz w:val="32"/>
          <w:szCs w:val="32"/>
        </w:rPr>
      </w:pPr>
      <w:hyperlink w:anchor="_Toc25785" w:history="1">
        <w:r>
          <w:rPr>
            <w:rFonts w:ascii="Times New Roman" w:eastAsia="楷体_GB2312" w:hAnsi="Times New Roman"/>
            <w:sz w:val="32"/>
            <w:szCs w:val="32"/>
          </w:rPr>
          <w:t>5.1.2</w:t>
        </w:r>
        <w:r>
          <w:rPr>
            <w:rFonts w:ascii="Times New Roman" w:eastAsia="楷体_GB2312" w:hAnsi="Times New Roman"/>
            <w:sz w:val="32"/>
            <w:szCs w:val="32"/>
          </w:rPr>
          <w:t>建筑垃圾</w:t>
        </w:r>
        <w:r>
          <w:rPr>
            <w:rFonts w:ascii="Times New Roman" w:eastAsia="楷体_GB2312" w:hAnsi="Times New Roman"/>
            <w:sz w:val="32"/>
            <w:szCs w:val="32"/>
          </w:rPr>
          <w:t>填埋消纳</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_Toc25785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41</w:t>
        </w:r>
        <w:r>
          <w:rPr>
            <w:rFonts w:ascii="Times New Roman" w:hAnsi="Times New Roman"/>
            <w:sz w:val="32"/>
            <w:szCs w:val="32"/>
          </w:rPr>
          <w:fldChar w:fldCharType="end"/>
        </w:r>
      </w:hyperlink>
    </w:p>
    <w:p w14:paraId="3CAD685A" w14:textId="77777777" w:rsidR="00E76140" w:rsidRDefault="00460D5C">
      <w:pPr>
        <w:pStyle w:val="2"/>
        <w:tabs>
          <w:tab w:val="right" w:leader="dot" w:pos="8845"/>
        </w:tabs>
        <w:spacing w:line="560" w:lineRule="exact"/>
        <w:rPr>
          <w:rFonts w:ascii="Times New Roman" w:hAnsi="Times New Roman"/>
          <w:sz w:val="32"/>
          <w:szCs w:val="32"/>
        </w:rPr>
      </w:pPr>
      <w:hyperlink w:anchor="_Toc30427" w:history="1">
        <w:r>
          <w:rPr>
            <w:rFonts w:ascii="Times New Roman" w:eastAsia="黑体" w:hAnsi="Times New Roman"/>
            <w:bCs/>
            <w:sz w:val="32"/>
            <w:szCs w:val="32"/>
          </w:rPr>
          <w:t>5.2</w:t>
        </w:r>
        <w:r>
          <w:rPr>
            <w:rFonts w:ascii="Times New Roman" w:eastAsia="黑体" w:hAnsi="Times New Roman"/>
            <w:bCs/>
            <w:sz w:val="32"/>
            <w:szCs w:val="32"/>
          </w:rPr>
          <w:t>处置体系</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_Toc30427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42</w:t>
        </w:r>
        <w:r>
          <w:rPr>
            <w:rFonts w:ascii="Times New Roman" w:hAnsi="Times New Roman"/>
            <w:sz w:val="32"/>
            <w:szCs w:val="32"/>
          </w:rPr>
          <w:fldChar w:fldCharType="end"/>
        </w:r>
      </w:hyperlink>
    </w:p>
    <w:p w14:paraId="1150F7ED" w14:textId="77777777" w:rsidR="00E76140" w:rsidRDefault="00460D5C">
      <w:pPr>
        <w:pStyle w:val="3"/>
        <w:tabs>
          <w:tab w:val="right" w:leader="dot" w:pos="8845"/>
        </w:tabs>
        <w:spacing w:line="560" w:lineRule="exact"/>
        <w:rPr>
          <w:rFonts w:ascii="Times New Roman" w:hAnsi="Times New Roman"/>
          <w:sz w:val="32"/>
          <w:szCs w:val="32"/>
        </w:rPr>
      </w:pPr>
      <w:hyperlink w:anchor="_Toc18646" w:history="1">
        <w:r>
          <w:rPr>
            <w:rFonts w:ascii="Times New Roman" w:eastAsia="楷体_GB2312" w:hAnsi="Times New Roman"/>
            <w:sz w:val="32"/>
            <w:szCs w:val="32"/>
          </w:rPr>
          <w:t>5.2.1</w:t>
        </w:r>
        <w:r>
          <w:rPr>
            <w:rFonts w:ascii="Times New Roman" w:eastAsia="楷体_GB2312" w:hAnsi="Times New Roman"/>
            <w:sz w:val="32"/>
            <w:szCs w:val="32"/>
          </w:rPr>
          <w:t>宝清县建筑垃圾消纳厂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_Toc18646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42</w:t>
        </w:r>
        <w:r>
          <w:rPr>
            <w:rFonts w:ascii="Times New Roman" w:hAnsi="Times New Roman"/>
            <w:sz w:val="32"/>
            <w:szCs w:val="32"/>
          </w:rPr>
          <w:fldChar w:fldCharType="end"/>
        </w:r>
      </w:hyperlink>
    </w:p>
    <w:p w14:paraId="54A89C24" w14:textId="77777777" w:rsidR="00E76140" w:rsidRDefault="00460D5C">
      <w:pPr>
        <w:pStyle w:val="4"/>
        <w:tabs>
          <w:tab w:val="right" w:leader="dot" w:pos="8845"/>
        </w:tabs>
        <w:spacing w:line="560" w:lineRule="exact"/>
        <w:rPr>
          <w:rFonts w:ascii="Times New Roman" w:hAnsi="Times New Roman"/>
          <w:sz w:val="32"/>
          <w:szCs w:val="32"/>
        </w:rPr>
      </w:pPr>
      <w:hyperlink w:anchor="_Toc28207" w:history="1">
        <w:r>
          <w:rPr>
            <w:rFonts w:ascii="Times New Roman" w:eastAsia="仿宋_GB2312" w:hAnsi="Times New Roman"/>
            <w:sz w:val="32"/>
            <w:szCs w:val="32"/>
          </w:rPr>
          <w:t>5.2.1.1</w:t>
        </w:r>
        <w:r>
          <w:rPr>
            <w:rFonts w:ascii="Times New Roman" w:eastAsia="仿宋_GB2312" w:hAnsi="Times New Roman"/>
            <w:sz w:val="32"/>
            <w:szCs w:val="32"/>
          </w:rPr>
          <w:t>项目选址</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_Toc28207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42</w:t>
        </w:r>
        <w:r>
          <w:rPr>
            <w:rFonts w:ascii="Times New Roman" w:hAnsi="Times New Roman"/>
            <w:sz w:val="32"/>
            <w:szCs w:val="32"/>
          </w:rPr>
          <w:fldChar w:fldCharType="end"/>
        </w:r>
      </w:hyperlink>
    </w:p>
    <w:p w14:paraId="35B48393" w14:textId="77777777" w:rsidR="00E76140" w:rsidRDefault="00460D5C">
      <w:pPr>
        <w:pStyle w:val="4"/>
        <w:tabs>
          <w:tab w:val="right" w:leader="dot" w:pos="8845"/>
        </w:tabs>
        <w:spacing w:line="560" w:lineRule="exact"/>
        <w:rPr>
          <w:rFonts w:ascii="Times New Roman" w:hAnsi="Times New Roman"/>
          <w:sz w:val="32"/>
          <w:szCs w:val="32"/>
        </w:rPr>
      </w:pPr>
      <w:hyperlink w:anchor="_Toc20216" w:history="1">
        <w:r>
          <w:rPr>
            <w:rFonts w:ascii="Times New Roman" w:eastAsia="仿宋_GB2312" w:hAnsi="Times New Roman"/>
            <w:sz w:val="32"/>
            <w:szCs w:val="32"/>
          </w:rPr>
          <w:t>5.2.1.2</w:t>
        </w:r>
        <w:r>
          <w:rPr>
            <w:rFonts w:ascii="Times New Roman" w:eastAsia="仿宋_GB2312" w:hAnsi="Times New Roman"/>
            <w:sz w:val="32"/>
            <w:szCs w:val="32"/>
          </w:rPr>
          <w:t>建设规模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_Toc20216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45</w:t>
        </w:r>
        <w:r>
          <w:rPr>
            <w:rFonts w:ascii="Times New Roman" w:hAnsi="Times New Roman"/>
            <w:sz w:val="32"/>
            <w:szCs w:val="32"/>
          </w:rPr>
          <w:fldChar w:fldCharType="end"/>
        </w:r>
      </w:hyperlink>
    </w:p>
    <w:p w14:paraId="4FDE9438" w14:textId="77777777" w:rsidR="00E76140" w:rsidRDefault="00460D5C">
      <w:pPr>
        <w:pStyle w:val="4"/>
        <w:tabs>
          <w:tab w:val="right" w:leader="dot" w:pos="8845"/>
        </w:tabs>
        <w:spacing w:line="560" w:lineRule="exact"/>
        <w:rPr>
          <w:rFonts w:ascii="Times New Roman" w:hAnsi="Times New Roman"/>
          <w:sz w:val="32"/>
          <w:szCs w:val="32"/>
        </w:rPr>
      </w:pPr>
      <w:hyperlink w:anchor="_Toc4621" w:history="1">
        <w:r>
          <w:rPr>
            <w:rFonts w:ascii="Times New Roman" w:eastAsia="仿宋_GB2312" w:hAnsi="Times New Roman"/>
            <w:sz w:val="32"/>
            <w:szCs w:val="32"/>
          </w:rPr>
          <w:t>5.2.1.3</w:t>
        </w:r>
        <w:r>
          <w:rPr>
            <w:rFonts w:ascii="Times New Roman" w:eastAsia="仿宋_GB2312" w:hAnsi="Times New Roman"/>
            <w:sz w:val="32"/>
            <w:szCs w:val="32"/>
          </w:rPr>
          <w:t>技术方案</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_Toc4621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46</w:t>
        </w:r>
        <w:r>
          <w:rPr>
            <w:rFonts w:ascii="Times New Roman" w:hAnsi="Times New Roman"/>
            <w:sz w:val="32"/>
            <w:szCs w:val="32"/>
          </w:rPr>
          <w:fldChar w:fldCharType="end"/>
        </w:r>
      </w:hyperlink>
    </w:p>
    <w:p w14:paraId="1D942E38" w14:textId="77777777" w:rsidR="00E76140" w:rsidRDefault="00460D5C">
      <w:pPr>
        <w:pStyle w:val="4"/>
        <w:tabs>
          <w:tab w:val="right" w:leader="dot" w:pos="8845"/>
        </w:tabs>
        <w:spacing w:line="560" w:lineRule="exact"/>
        <w:rPr>
          <w:rFonts w:ascii="Times New Roman" w:hAnsi="Times New Roman"/>
          <w:sz w:val="32"/>
          <w:szCs w:val="32"/>
        </w:rPr>
      </w:pPr>
      <w:hyperlink w:anchor="_Toc20654" w:history="1">
        <w:r>
          <w:rPr>
            <w:rFonts w:ascii="Times New Roman" w:eastAsia="仿宋_GB2312" w:hAnsi="Times New Roman"/>
            <w:sz w:val="32"/>
            <w:szCs w:val="32"/>
          </w:rPr>
          <w:t>5.2.1.4</w:t>
        </w:r>
        <w:r>
          <w:rPr>
            <w:rFonts w:ascii="Times New Roman" w:eastAsia="仿宋_GB2312" w:hAnsi="Times New Roman"/>
            <w:sz w:val="32"/>
            <w:szCs w:val="32"/>
          </w:rPr>
          <w:t>工艺方案</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_Toc20654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48</w:t>
        </w:r>
        <w:r>
          <w:rPr>
            <w:rFonts w:ascii="Times New Roman" w:hAnsi="Times New Roman"/>
            <w:sz w:val="32"/>
            <w:szCs w:val="32"/>
          </w:rPr>
          <w:fldChar w:fldCharType="end"/>
        </w:r>
      </w:hyperlink>
    </w:p>
    <w:p w14:paraId="32565C10" w14:textId="77777777" w:rsidR="00E76140" w:rsidRDefault="00460D5C">
      <w:pPr>
        <w:pStyle w:val="4"/>
        <w:tabs>
          <w:tab w:val="right" w:leader="dot" w:pos="8845"/>
        </w:tabs>
        <w:spacing w:line="560" w:lineRule="exact"/>
        <w:rPr>
          <w:rFonts w:ascii="Times New Roman" w:hAnsi="Times New Roman"/>
          <w:sz w:val="32"/>
          <w:szCs w:val="32"/>
        </w:rPr>
      </w:pPr>
      <w:hyperlink w:anchor="_Toc5279" w:history="1">
        <w:r>
          <w:rPr>
            <w:rFonts w:ascii="Times New Roman" w:eastAsia="仿宋_GB2312" w:hAnsi="Times New Roman"/>
            <w:sz w:val="32"/>
            <w:szCs w:val="32"/>
          </w:rPr>
          <w:t>5.2.1.5</w:t>
        </w:r>
        <w:r>
          <w:rPr>
            <w:rFonts w:ascii="Times New Roman" w:eastAsia="仿宋_GB2312" w:hAnsi="Times New Roman"/>
            <w:sz w:val="32"/>
            <w:szCs w:val="32"/>
          </w:rPr>
          <w:t>布局安排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_Toc5279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54</w:t>
        </w:r>
        <w:r>
          <w:rPr>
            <w:rFonts w:ascii="Times New Roman" w:hAnsi="Times New Roman"/>
            <w:sz w:val="32"/>
            <w:szCs w:val="32"/>
          </w:rPr>
          <w:fldChar w:fldCharType="end"/>
        </w:r>
      </w:hyperlink>
    </w:p>
    <w:p w14:paraId="627BF24C" w14:textId="77777777" w:rsidR="00E76140" w:rsidRDefault="00460D5C">
      <w:pPr>
        <w:pStyle w:val="4"/>
        <w:tabs>
          <w:tab w:val="right" w:leader="dot" w:pos="8845"/>
        </w:tabs>
        <w:spacing w:line="560" w:lineRule="exact"/>
        <w:rPr>
          <w:rFonts w:ascii="Times New Roman" w:hAnsi="Times New Roman"/>
          <w:sz w:val="32"/>
          <w:szCs w:val="32"/>
        </w:rPr>
      </w:pPr>
      <w:hyperlink w:anchor="_Toc17156" w:history="1">
        <w:r>
          <w:rPr>
            <w:rFonts w:ascii="Times New Roman" w:eastAsia="仿宋_GB2312" w:hAnsi="Times New Roman"/>
            <w:sz w:val="32"/>
            <w:szCs w:val="32"/>
          </w:rPr>
          <w:t>5.2.1.6</w:t>
        </w:r>
        <w:r>
          <w:rPr>
            <w:rFonts w:ascii="Times New Roman" w:eastAsia="仿宋_GB2312" w:hAnsi="Times New Roman"/>
            <w:sz w:val="32"/>
            <w:szCs w:val="32"/>
          </w:rPr>
          <w:t>环境保护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_Toc17156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66</w:t>
        </w:r>
        <w:r>
          <w:rPr>
            <w:rFonts w:ascii="Times New Roman" w:hAnsi="Times New Roman"/>
            <w:sz w:val="32"/>
            <w:szCs w:val="32"/>
          </w:rPr>
          <w:fldChar w:fldCharType="end"/>
        </w:r>
      </w:hyperlink>
    </w:p>
    <w:p w14:paraId="54BB9B32" w14:textId="77777777" w:rsidR="00E76140" w:rsidRDefault="00460D5C">
      <w:pPr>
        <w:pStyle w:val="4"/>
        <w:tabs>
          <w:tab w:val="right" w:leader="dot" w:pos="8845"/>
        </w:tabs>
        <w:spacing w:line="560" w:lineRule="exact"/>
        <w:rPr>
          <w:rFonts w:ascii="Times New Roman" w:hAnsi="Times New Roman"/>
          <w:sz w:val="32"/>
          <w:szCs w:val="32"/>
        </w:rPr>
      </w:pPr>
      <w:hyperlink w:anchor="_Toc7196" w:history="1">
        <w:r>
          <w:rPr>
            <w:rFonts w:ascii="Times New Roman" w:eastAsia="仿宋_GB2312" w:hAnsi="Times New Roman"/>
            <w:sz w:val="32"/>
            <w:szCs w:val="32"/>
          </w:rPr>
          <w:t>5.2.1.7</w:t>
        </w:r>
        <w:r>
          <w:rPr>
            <w:rFonts w:ascii="Times New Roman" w:eastAsia="仿宋_GB2312" w:hAnsi="Times New Roman"/>
            <w:sz w:val="32"/>
            <w:szCs w:val="32"/>
          </w:rPr>
          <w:t>运营维护</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_Toc7196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68</w:t>
        </w:r>
        <w:r>
          <w:rPr>
            <w:rFonts w:ascii="Times New Roman" w:hAnsi="Times New Roman"/>
            <w:sz w:val="32"/>
            <w:szCs w:val="32"/>
          </w:rPr>
          <w:fldChar w:fldCharType="end"/>
        </w:r>
      </w:hyperlink>
    </w:p>
    <w:p w14:paraId="36C8D591" w14:textId="77777777" w:rsidR="00E76140" w:rsidRDefault="00460D5C">
      <w:pPr>
        <w:pStyle w:val="3"/>
        <w:tabs>
          <w:tab w:val="right" w:leader="dot" w:pos="8845"/>
        </w:tabs>
        <w:spacing w:line="560" w:lineRule="exact"/>
        <w:rPr>
          <w:rFonts w:ascii="Times New Roman" w:hAnsi="Times New Roman"/>
          <w:sz w:val="32"/>
          <w:szCs w:val="32"/>
        </w:rPr>
      </w:pPr>
      <w:hyperlink w:anchor="_Toc11053" w:history="1">
        <w:r>
          <w:rPr>
            <w:rFonts w:ascii="Times New Roman" w:eastAsia="楷体_GB2312" w:hAnsi="Times New Roman"/>
            <w:sz w:val="32"/>
            <w:szCs w:val="32"/>
          </w:rPr>
          <w:t>5.2.2</w:t>
        </w:r>
        <w:r>
          <w:rPr>
            <w:rFonts w:ascii="Times New Roman" w:eastAsia="楷体_GB2312" w:hAnsi="Times New Roman"/>
            <w:sz w:val="32"/>
            <w:szCs w:val="32"/>
          </w:rPr>
          <w:t>建筑垃圾中转调配站</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_Toc11053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78</w:t>
        </w:r>
        <w:r>
          <w:rPr>
            <w:rFonts w:ascii="Times New Roman" w:hAnsi="Times New Roman"/>
            <w:sz w:val="32"/>
            <w:szCs w:val="32"/>
          </w:rPr>
          <w:fldChar w:fldCharType="end"/>
        </w:r>
      </w:hyperlink>
    </w:p>
    <w:p w14:paraId="2D26A07D" w14:textId="77777777" w:rsidR="00E76140" w:rsidRDefault="00460D5C">
      <w:pPr>
        <w:pStyle w:val="2"/>
        <w:tabs>
          <w:tab w:val="right" w:leader="dot" w:pos="8845"/>
        </w:tabs>
        <w:spacing w:line="560" w:lineRule="exact"/>
        <w:rPr>
          <w:rFonts w:ascii="Times New Roman" w:hAnsi="Times New Roman"/>
          <w:sz w:val="32"/>
          <w:szCs w:val="32"/>
        </w:rPr>
      </w:pPr>
      <w:hyperlink w:anchor="_Toc6498" w:history="1">
        <w:r>
          <w:rPr>
            <w:rFonts w:ascii="Times New Roman" w:eastAsia="黑体" w:hAnsi="Times New Roman"/>
            <w:bCs/>
            <w:sz w:val="32"/>
            <w:szCs w:val="32"/>
          </w:rPr>
          <w:t>5.3</w:t>
        </w:r>
        <w:r>
          <w:rPr>
            <w:rFonts w:ascii="Times New Roman" w:eastAsia="黑体" w:hAnsi="Times New Roman"/>
            <w:bCs/>
            <w:sz w:val="32"/>
            <w:szCs w:val="32"/>
          </w:rPr>
          <w:t>非正规建筑垃圾堆放点治理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_Toc6498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81</w:t>
        </w:r>
        <w:r>
          <w:rPr>
            <w:rFonts w:ascii="Times New Roman" w:hAnsi="Times New Roman"/>
            <w:sz w:val="32"/>
            <w:szCs w:val="32"/>
          </w:rPr>
          <w:fldChar w:fldCharType="end"/>
        </w:r>
      </w:hyperlink>
    </w:p>
    <w:p w14:paraId="36C37A1B" w14:textId="77777777" w:rsidR="00E76140" w:rsidRDefault="00E76140">
      <w:pPr>
        <w:pStyle w:val="3"/>
        <w:tabs>
          <w:tab w:val="right" w:leader="dot" w:pos="8845"/>
        </w:tabs>
        <w:spacing w:line="560" w:lineRule="exact"/>
        <w:rPr>
          <w:rFonts w:ascii="Times New Roman" w:hAnsi="Times New Roman"/>
          <w:sz w:val="32"/>
          <w:szCs w:val="32"/>
        </w:rPr>
        <w:sectPr w:rsidR="00E76140">
          <w:footerReference w:type="default" r:id="rId13"/>
          <w:pgSz w:w="11906" w:h="16838"/>
          <w:pgMar w:top="2098" w:right="1474" w:bottom="1984" w:left="1587" w:header="851" w:footer="992" w:gutter="0"/>
          <w:pgNumType w:start="1"/>
          <w:cols w:space="708"/>
          <w:docGrid w:type="lines" w:linePitch="312"/>
        </w:sectPr>
      </w:pPr>
    </w:p>
    <w:p w14:paraId="3360A582" w14:textId="77777777" w:rsidR="00E76140" w:rsidRDefault="00460D5C">
      <w:pPr>
        <w:pStyle w:val="3"/>
        <w:tabs>
          <w:tab w:val="right" w:leader="dot" w:pos="8845"/>
        </w:tabs>
        <w:spacing w:line="560" w:lineRule="exact"/>
        <w:rPr>
          <w:rFonts w:ascii="Times New Roman" w:hAnsi="Times New Roman"/>
          <w:sz w:val="32"/>
          <w:szCs w:val="32"/>
        </w:rPr>
      </w:pPr>
      <w:hyperlink w:anchor="_Toc32057" w:history="1">
        <w:r>
          <w:rPr>
            <w:rFonts w:ascii="Times New Roman" w:eastAsia="楷体_GB2312" w:hAnsi="Times New Roman"/>
            <w:sz w:val="32"/>
            <w:szCs w:val="32"/>
          </w:rPr>
          <w:t>5.3</w:t>
        </w:r>
        <w:r>
          <w:rPr>
            <w:rFonts w:ascii="Times New Roman" w:eastAsia="楷体_GB2312" w:hAnsi="Times New Roman"/>
            <w:sz w:val="32"/>
            <w:szCs w:val="32"/>
          </w:rPr>
          <w:t>.1</w:t>
        </w:r>
        <w:r>
          <w:rPr>
            <w:rFonts w:ascii="Times New Roman" w:eastAsia="楷体_GB2312" w:hAnsi="Times New Roman"/>
            <w:sz w:val="32"/>
            <w:szCs w:val="32"/>
          </w:rPr>
          <w:t>治理对象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_Toc32057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81</w:t>
        </w:r>
        <w:r>
          <w:rPr>
            <w:rFonts w:ascii="Times New Roman" w:hAnsi="Times New Roman"/>
            <w:sz w:val="32"/>
            <w:szCs w:val="32"/>
          </w:rPr>
          <w:fldChar w:fldCharType="end"/>
        </w:r>
      </w:hyperlink>
    </w:p>
    <w:p w14:paraId="7F98474A" w14:textId="77777777" w:rsidR="00E76140" w:rsidRDefault="00460D5C">
      <w:pPr>
        <w:pStyle w:val="3"/>
        <w:tabs>
          <w:tab w:val="right" w:leader="dot" w:pos="8845"/>
        </w:tabs>
        <w:spacing w:line="560" w:lineRule="exact"/>
        <w:rPr>
          <w:rFonts w:ascii="Times New Roman" w:hAnsi="Times New Roman"/>
          <w:sz w:val="32"/>
          <w:szCs w:val="32"/>
        </w:rPr>
      </w:pPr>
      <w:hyperlink w:anchor="_Toc1088" w:history="1">
        <w:r>
          <w:rPr>
            <w:rFonts w:ascii="Times New Roman" w:eastAsia="楷体_GB2312" w:hAnsi="Times New Roman"/>
            <w:sz w:val="32"/>
            <w:szCs w:val="32"/>
          </w:rPr>
          <w:t>5.3.2</w:t>
        </w:r>
        <w:r>
          <w:rPr>
            <w:rFonts w:ascii="Times New Roman" w:eastAsia="楷体_GB2312" w:hAnsi="Times New Roman"/>
            <w:sz w:val="32"/>
            <w:szCs w:val="32"/>
          </w:rPr>
          <w:t>治理主体</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_Toc1088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hyperlink>
    </w:p>
    <w:p w14:paraId="64A6A41E" w14:textId="77777777" w:rsidR="00E76140" w:rsidRDefault="00460D5C">
      <w:pPr>
        <w:pStyle w:val="4"/>
        <w:tabs>
          <w:tab w:val="right" w:leader="dot" w:pos="8845"/>
        </w:tabs>
        <w:spacing w:line="560" w:lineRule="exact"/>
        <w:rPr>
          <w:rFonts w:ascii="Times New Roman" w:hAnsi="Times New Roman"/>
          <w:sz w:val="32"/>
          <w:szCs w:val="32"/>
        </w:rPr>
      </w:pPr>
      <w:hyperlink w:anchor="_Toc23990" w:history="1">
        <w:r>
          <w:rPr>
            <w:rFonts w:ascii="Times New Roman" w:eastAsia="仿宋_GB2312" w:hAnsi="Times New Roman"/>
            <w:sz w:val="32"/>
            <w:szCs w:val="32"/>
          </w:rPr>
          <w:t>5.3.2.1</w:t>
        </w:r>
        <w:r>
          <w:rPr>
            <w:rFonts w:ascii="Times New Roman" w:eastAsia="仿宋_GB2312" w:hAnsi="Times New Roman"/>
            <w:sz w:val="32"/>
            <w:szCs w:val="32"/>
          </w:rPr>
          <w:t>政府部门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_Toc23990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hyperlink>
    </w:p>
    <w:p w14:paraId="1E58D481" w14:textId="77777777" w:rsidR="00E76140" w:rsidRDefault="00460D5C">
      <w:pPr>
        <w:pStyle w:val="4"/>
        <w:tabs>
          <w:tab w:val="right" w:leader="dot" w:pos="8845"/>
        </w:tabs>
        <w:spacing w:line="560" w:lineRule="exact"/>
        <w:rPr>
          <w:rFonts w:ascii="Times New Roman" w:hAnsi="Times New Roman"/>
          <w:sz w:val="32"/>
          <w:szCs w:val="32"/>
        </w:rPr>
      </w:pPr>
      <w:hyperlink w:anchor="_Toc13087" w:history="1">
        <w:r>
          <w:rPr>
            <w:rFonts w:ascii="Times New Roman" w:eastAsia="仿宋_GB2312" w:hAnsi="Times New Roman"/>
            <w:sz w:val="32"/>
            <w:szCs w:val="32"/>
          </w:rPr>
          <w:t>5.3.2.2</w:t>
        </w:r>
        <w:r>
          <w:rPr>
            <w:rFonts w:ascii="Times New Roman" w:eastAsia="仿宋_GB2312" w:hAnsi="Times New Roman"/>
            <w:sz w:val="32"/>
            <w:szCs w:val="32"/>
          </w:rPr>
          <w:t>环保部门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_Toc13087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hyperlink>
    </w:p>
    <w:p w14:paraId="49CB5AC7" w14:textId="77777777" w:rsidR="00E76140" w:rsidRDefault="00460D5C">
      <w:pPr>
        <w:pStyle w:val="4"/>
        <w:tabs>
          <w:tab w:val="right" w:leader="dot" w:pos="8845"/>
        </w:tabs>
        <w:spacing w:line="560" w:lineRule="exact"/>
        <w:rPr>
          <w:rFonts w:ascii="Times New Roman" w:hAnsi="Times New Roman"/>
          <w:sz w:val="32"/>
          <w:szCs w:val="32"/>
        </w:rPr>
      </w:pPr>
      <w:hyperlink w:anchor="_Toc17717" w:history="1">
        <w:r>
          <w:rPr>
            <w:rFonts w:ascii="Times New Roman" w:eastAsia="仿宋_GB2312" w:hAnsi="Times New Roman"/>
            <w:sz w:val="32"/>
            <w:szCs w:val="32"/>
          </w:rPr>
          <w:t>5.3.2.3</w:t>
        </w:r>
        <w:r>
          <w:rPr>
            <w:rFonts w:ascii="Times New Roman" w:eastAsia="仿宋_GB2312" w:hAnsi="Times New Roman"/>
            <w:sz w:val="32"/>
            <w:szCs w:val="32"/>
          </w:rPr>
          <w:t>城市管理部门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_Toc17717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hyperlink>
    </w:p>
    <w:p w14:paraId="12DF3F70" w14:textId="77777777" w:rsidR="00E76140" w:rsidRDefault="00460D5C">
      <w:pPr>
        <w:pStyle w:val="4"/>
        <w:tabs>
          <w:tab w:val="right" w:leader="dot" w:pos="8845"/>
        </w:tabs>
        <w:spacing w:line="560" w:lineRule="exact"/>
        <w:rPr>
          <w:rFonts w:ascii="Times New Roman" w:hAnsi="Times New Roman"/>
          <w:sz w:val="32"/>
          <w:szCs w:val="32"/>
        </w:rPr>
      </w:pPr>
      <w:hyperlink w:anchor="_Toc28910" w:history="1">
        <w:r>
          <w:rPr>
            <w:rFonts w:ascii="Times New Roman" w:eastAsia="仿宋_GB2312" w:hAnsi="Times New Roman"/>
            <w:sz w:val="32"/>
            <w:szCs w:val="32"/>
          </w:rPr>
          <w:t>5.3.2.4</w:t>
        </w:r>
        <w:r>
          <w:rPr>
            <w:rFonts w:ascii="Times New Roman" w:eastAsia="仿宋_GB2312" w:hAnsi="Times New Roman"/>
            <w:sz w:val="32"/>
            <w:szCs w:val="32"/>
          </w:rPr>
          <w:t>社区组织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_Toc28910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83</w:t>
        </w:r>
        <w:r>
          <w:rPr>
            <w:rFonts w:ascii="Times New Roman" w:hAnsi="Times New Roman"/>
            <w:sz w:val="32"/>
            <w:szCs w:val="32"/>
          </w:rPr>
          <w:fldChar w:fldCharType="end"/>
        </w:r>
      </w:hyperlink>
    </w:p>
    <w:p w14:paraId="7E74AFCF" w14:textId="77777777" w:rsidR="00E76140" w:rsidRDefault="00460D5C">
      <w:pPr>
        <w:pStyle w:val="3"/>
        <w:tabs>
          <w:tab w:val="right" w:leader="dot" w:pos="8845"/>
        </w:tabs>
        <w:spacing w:line="560" w:lineRule="exact"/>
        <w:rPr>
          <w:rFonts w:ascii="Times New Roman" w:hAnsi="Times New Roman"/>
          <w:sz w:val="32"/>
          <w:szCs w:val="32"/>
        </w:rPr>
      </w:pPr>
      <w:hyperlink w:anchor="_Toc15618" w:history="1">
        <w:r>
          <w:rPr>
            <w:rFonts w:ascii="Times New Roman" w:eastAsia="楷体_GB2312" w:hAnsi="Times New Roman"/>
            <w:sz w:val="32"/>
            <w:szCs w:val="32"/>
          </w:rPr>
          <w:t>5.3.3</w:t>
        </w:r>
        <w:r>
          <w:rPr>
            <w:rFonts w:ascii="Times New Roman" w:eastAsia="楷体_GB2312" w:hAnsi="Times New Roman"/>
            <w:sz w:val="32"/>
            <w:szCs w:val="32"/>
          </w:rPr>
          <w:t>治理方式</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_Toc15618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hyperlink>
    </w:p>
    <w:p w14:paraId="20793B18" w14:textId="77777777" w:rsidR="00E76140" w:rsidRDefault="00460D5C">
      <w:pPr>
        <w:pStyle w:val="4"/>
        <w:tabs>
          <w:tab w:val="right" w:leader="dot" w:pos="8845"/>
        </w:tabs>
        <w:spacing w:line="560" w:lineRule="exact"/>
        <w:rPr>
          <w:rFonts w:ascii="Times New Roman" w:hAnsi="Times New Roman"/>
          <w:sz w:val="32"/>
          <w:szCs w:val="32"/>
        </w:rPr>
      </w:pPr>
      <w:hyperlink w:anchor="_Toc19327" w:history="1">
        <w:r>
          <w:rPr>
            <w:rFonts w:ascii="Times New Roman" w:eastAsia="仿宋_GB2312" w:hAnsi="Times New Roman"/>
            <w:sz w:val="32"/>
            <w:szCs w:val="32"/>
          </w:rPr>
          <w:t>5.3.3.1</w:t>
        </w:r>
        <w:r>
          <w:rPr>
            <w:rFonts w:ascii="Times New Roman" w:eastAsia="仿宋_GB2312" w:hAnsi="Times New Roman"/>
            <w:sz w:val="32"/>
            <w:szCs w:val="32"/>
          </w:rPr>
          <w:t>清理转</w:t>
        </w:r>
        <w:r>
          <w:rPr>
            <w:rFonts w:ascii="Times New Roman" w:eastAsia="仿宋_GB2312" w:hAnsi="Times New Roman"/>
            <w:sz w:val="32"/>
            <w:szCs w:val="32"/>
          </w:rPr>
          <w:t>运</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_Toc19327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hyperlink>
    </w:p>
    <w:p w14:paraId="23DB6D8E" w14:textId="77777777" w:rsidR="00E76140" w:rsidRDefault="00460D5C">
      <w:pPr>
        <w:pStyle w:val="4"/>
        <w:tabs>
          <w:tab w:val="right" w:leader="dot" w:pos="8845"/>
        </w:tabs>
        <w:spacing w:line="560" w:lineRule="exact"/>
        <w:rPr>
          <w:rFonts w:ascii="Times New Roman" w:hAnsi="Times New Roman"/>
          <w:sz w:val="32"/>
          <w:szCs w:val="32"/>
        </w:rPr>
      </w:pPr>
      <w:hyperlink w:anchor="_Toc26256" w:history="1">
        <w:r>
          <w:rPr>
            <w:rFonts w:ascii="Times New Roman" w:eastAsia="仿宋_GB2312" w:hAnsi="Times New Roman"/>
            <w:sz w:val="32"/>
            <w:szCs w:val="32"/>
          </w:rPr>
          <w:t>5.3.3.2</w:t>
        </w:r>
        <w:r>
          <w:rPr>
            <w:rFonts w:ascii="Times New Roman" w:eastAsia="仿宋_GB2312" w:hAnsi="Times New Roman"/>
            <w:sz w:val="32"/>
            <w:szCs w:val="32"/>
          </w:rPr>
          <w:t>填埋</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_Toc26256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hyperlink>
    </w:p>
    <w:p w14:paraId="0A662E3B" w14:textId="77777777" w:rsidR="00E76140" w:rsidRDefault="00460D5C">
      <w:pPr>
        <w:pStyle w:val="4"/>
        <w:tabs>
          <w:tab w:val="right" w:leader="dot" w:pos="8845"/>
        </w:tabs>
        <w:spacing w:line="560" w:lineRule="exact"/>
        <w:rPr>
          <w:rFonts w:ascii="Times New Roman" w:hAnsi="Times New Roman"/>
          <w:sz w:val="32"/>
          <w:szCs w:val="32"/>
        </w:rPr>
      </w:pPr>
      <w:hyperlink w:anchor="_Toc9653" w:history="1">
        <w:r>
          <w:rPr>
            <w:rFonts w:ascii="Times New Roman" w:eastAsia="仿宋_GB2312" w:hAnsi="Times New Roman"/>
            <w:sz w:val="32"/>
            <w:szCs w:val="32"/>
          </w:rPr>
          <w:t>5.3.3.3</w:t>
        </w:r>
        <w:r>
          <w:rPr>
            <w:rFonts w:ascii="Times New Roman" w:eastAsia="仿宋_GB2312" w:hAnsi="Times New Roman"/>
            <w:sz w:val="32"/>
            <w:szCs w:val="32"/>
          </w:rPr>
          <w:t>资源回收利用</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_Toc9653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hyperlink>
    </w:p>
    <w:p w14:paraId="5DB8964A" w14:textId="77777777" w:rsidR="00E76140" w:rsidRDefault="00460D5C">
      <w:pPr>
        <w:pStyle w:val="3"/>
        <w:tabs>
          <w:tab w:val="right" w:leader="dot" w:pos="8845"/>
        </w:tabs>
        <w:spacing w:line="560" w:lineRule="exact"/>
        <w:rPr>
          <w:rFonts w:ascii="Times New Roman" w:hAnsi="Times New Roman"/>
          <w:sz w:val="32"/>
          <w:szCs w:val="32"/>
        </w:rPr>
      </w:pPr>
      <w:hyperlink w:anchor="_Toc19311" w:history="1">
        <w:r>
          <w:rPr>
            <w:rFonts w:ascii="Times New Roman" w:eastAsia="楷体_GB2312" w:hAnsi="Times New Roman"/>
            <w:sz w:val="32"/>
            <w:szCs w:val="32"/>
          </w:rPr>
          <w:t>5.3.4</w:t>
        </w:r>
        <w:r>
          <w:rPr>
            <w:rFonts w:ascii="Times New Roman" w:eastAsia="楷体_GB2312" w:hAnsi="Times New Roman"/>
            <w:sz w:val="32"/>
            <w:szCs w:val="32"/>
          </w:rPr>
          <w:t>治理时间</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_Toc19311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84</w:t>
        </w:r>
        <w:r>
          <w:rPr>
            <w:rFonts w:ascii="Times New Roman" w:hAnsi="Times New Roman"/>
            <w:sz w:val="32"/>
            <w:szCs w:val="32"/>
          </w:rPr>
          <w:fldChar w:fldCharType="end"/>
        </w:r>
      </w:hyperlink>
    </w:p>
    <w:p w14:paraId="1828DC7F" w14:textId="77777777" w:rsidR="00E76140" w:rsidRDefault="00460D5C">
      <w:pPr>
        <w:pStyle w:val="3"/>
        <w:tabs>
          <w:tab w:val="right" w:leader="dot" w:pos="8845"/>
        </w:tabs>
        <w:spacing w:line="560" w:lineRule="exact"/>
        <w:rPr>
          <w:rFonts w:ascii="Times New Roman" w:hAnsi="Times New Roman"/>
          <w:sz w:val="32"/>
          <w:szCs w:val="32"/>
        </w:rPr>
      </w:pPr>
      <w:hyperlink w:anchor="_Toc13361" w:history="1">
        <w:r>
          <w:rPr>
            <w:rFonts w:ascii="Times New Roman" w:eastAsia="楷体_GB2312" w:hAnsi="Times New Roman"/>
            <w:sz w:val="32"/>
            <w:szCs w:val="32"/>
          </w:rPr>
          <w:t>5.3.5</w:t>
        </w:r>
        <w:r>
          <w:rPr>
            <w:rFonts w:ascii="Times New Roman" w:eastAsia="楷体_GB2312" w:hAnsi="Times New Roman"/>
            <w:sz w:val="32"/>
            <w:szCs w:val="32"/>
          </w:rPr>
          <w:t>治理措施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_Toc13361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85</w:t>
        </w:r>
        <w:r>
          <w:rPr>
            <w:rFonts w:ascii="Times New Roman" w:hAnsi="Times New Roman"/>
            <w:sz w:val="32"/>
            <w:szCs w:val="32"/>
          </w:rPr>
          <w:fldChar w:fldCharType="end"/>
        </w:r>
      </w:hyperlink>
    </w:p>
    <w:p w14:paraId="6D002DC0" w14:textId="77777777" w:rsidR="00E76140" w:rsidRDefault="00460D5C">
      <w:pPr>
        <w:pStyle w:val="4"/>
        <w:tabs>
          <w:tab w:val="right" w:leader="dot" w:pos="8845"/>
        </w:tabs>
        <w:spacing w:line="560" w:lineRule="exact"/>
        <w:rPr>
          <w:rFonts w:ascii="Times New Roman" w:hAnsi="Times New Roman"/>
          <w:sz w:val="32"/>
          <w:szCs w:val="32"/>
        </w:rPr>
      </w:pPr>
      <w:hyperlink w:anchor="_Toc8647" w:history="1">
        <w:r>
          <w:rPr>
            <w:rFonts w:ascii="Times New Roman" w:eastAsia="仿宋_GB2312" w:hAnsi="Times New Roman"/>
            <w:sz w:val="32"/>
            <w:szCs w:val="32"/>
          </w:rPr>
          <w:t>5.3.5.1</w:t>
        </w:r>
        <w:r>
          <w:rPr>
            <w:rFonts w:ascii="Times New Roman" w:eastAsia="仿宋_GB2312" w:hAnsi="Times New Roman"/>
            <w:sz w:val="32"/>
            <w:szCs w:val="32"/>
          </w:rPr>
          <w:t>全面排查</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_Toc8647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85</w:t>
        </w:r>
        <w:r>
          <w:rPr>
            <w:rFonts w:ascii="Times New Roman" w:hAnsi="Times New Roman"/>
            <w:sz w:val="32"/>
            <w:szCs w:val="32"/>
          </w:rPr>
          <w:fldChar w:fldCharType="end"/>
        </w:r>
      </w:hyperlink>
    </w:p>
    <w:p w14:paraId="03DA4F54" w14:textId="77777777" w:rsidR="00E76140" w:rsidRDefault="00460D5C">
      <w:pPr>
        <w:pStyle w:val="4"/>
        <w:tabs>
          <w:tab w:val="right" w:leader="dot" w:pos="8845"/>
        </w:tabs>
        <w:spacing w:line="560" w:lineRule="exact"/>
        <w:rPr>
          <w:rFonts w:ascii="Times New Roman" w:hAnsi="Times New Roman"/>
          <w:sz w:val="32"/>
          <w:szCs w:val="32"/>
        </w:rPr>
      </w:pPr>
      <w:hyperlink w:anchor="_Toc102" w:history="1">
        <w:r>
          <w:rPr>
            <w:rFonts w:ascii="Times New Roman" w:eastAsia="仿宋_GB2312" w:hAnsi="Times New Roman"/>
            <w:sz w:val="32"/>
            <w:szCs w:val="32"/>
          </w:rPr>
          <w:t>5.3.5.2</w:t>
        </w:r>
        <w:r>
          <w:rPr>
            <w:rFonts w:ascii="Times New Roman" w:eastAsia="仿宋_GB2312" w:hAnsi="Times New Roman"/>
            <w:sz w:val="32"/>
            <w:szCs w:val="32"/>
          </w:rPr>
          <w:t>加强监管</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85</w:t>
        </w:r>
        <w:r>
          <w:rPr>
            <w:rFonts w:ascii="Times New Roman" w:hAnsi="Times New Roman"/>
            <w:sz w:val="32"/>
            <w:szCs w:val="32"/>
          </w:rPr>
          <w:fldChar w:fldCharType="end"/>
        </w:r>
      </w:hyperlink>
    </w:p>
    <w:p w14:paraId="4CA9DB90" w14:textId="77777777" w:rsidR="00E76140" w:rsidRDefault="00460D5C">
      <w:pPr>
        <w:pStyle w:val="4"/>
        <w:tabs>
          <w:tab w:val="right" w:leader="dot" w:pos="8845"/>
        </w:tabs>
        <w:spacing w:line="560" w:lineRule="exact"/>
        <w:rPr>
          <w:rFonts w:ascii="Times New Roman" w:hAnsi="Times New Roman"/>
          <w:sz w:val="32"/>
          <w:szCs w:val="32"/>
        </w:rPr>
      </w:pPr>
      <w:hyperlink w:anchor="_Toc20891" w:history="1">
        <w:r>
          <w:rPr>
            <w:rFonts w:ascii="Times New Roman" w:eastAsia="仿宋_GB2312" w:hAnsi="Times New Roman"/>
            <w:sz w:val="32"/>
            <w:szCs w:val="32"/>
          </w:rPr>
          <w:t>5.3.5.3</w:t>
        </w:r>
        <w:r>
          <w:rPr>
            <w:rFonts w:ascii="Times New Roman" w:eastAsia="仿宋_GB2312" w:hAnsi="Times New Roman"/>
            <w:sz w:val="32"/>
            <w:szCs w:val="32"/>
          </w:rPr>
          <w:t>宣传教育</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_Toc20891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85</w:t>
        </w:r>
        <w:r>
          <w:rPr>
            <w:rFonts w:ascii="Times New Roman" w:hAnsi="Times New Roman"/>
            <w:sz w:val="32"/>
            <w:szCs w:val="32"/>
          </w:rPr>
          <w:fldChar w:fldCharType="end"/>
        </w:r>
      </w:hyperlink>
    </w:p>
    <w:p w14:paraId="736A9303" w14:textId="77777777" w:rsidR="00E76140" w:rsidRDefault="00460D5C">
      <w:pPr>
        <w:pStyle w:val="3"/>
        <w:tabs>
          <w:tab w:val="right" w:leader="dot" w:pos="8845"/>
        </w:tabs>
        <w:spacing w:line="560" w:lineRule="exact"/>
        <w:rPr>
          <w:rFonts w:ascii="Times New Roman" w:hAnsi="Times New Roman"/>
          <w:sz w:val="32"/>
          <w:szCs w:val="32"/>
        </w:rPr>
      </w:pPr>
      <w:hyperlink w:anchor="_Toc11570" w:history="1">
        <w:r>
          <w:rPr>
            <w:rFonts w:ascii="Times New Roman" w:eastAsia="楷体_GB2312" w:hAnsi="Times New Roman"/>
            <w:sz w:val="32"/>
            <w:szCs w:val="32"/>
          </w:rPr>
          <w:t>5.3.6</w:t>
        </w:r>
        <w:r>
          <w:rPr>
            <w:rFonts w:ascii="Times New Roman" w:eastAsia="楷体_GB2312" w:hAnsi="Times New Roman"/>
            <w:sz w:val="32"/>
            <w:szCs w:val="32"/>
          </w:rPr>
          <w:t>治理要求</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_Toc11570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86</w:t>
        </w:r>
        <w:r>
          <w:rPr>
            <w:rFonts w:ascii="Times New Roman" w:hAnsi="Times New Roman"/>
            <w:sz w:val="32"/>
            <w:szCs w:val="32"/>
          </w:rPr>
          <w:fldChar w:fldCharType="end"/>
        </w:r>
      </w:hyperlink>
    </w:p>
    <w:p w14:paraId="5779B62E" w14:textId="77777777" w:rsidR="00E76140" w:rsidRDefault="00460D5C">
      <w:pPr>
        <w:pStyle w:val="4"/>
        <w:tabs>
          <w:tab w:val="right" w:leader="dot" w:pos="8845"/>
        </w:tabs>
        <w:spacing w:line="560" w:lineRule="exact"/>
        <w:rPr>
          <w:rFonts w:ascii="Times New Roman" w:hAnsi="Times New Roman"/>
          <w:sz w:val="32"/>
          <w:szCs w:val="32"/>
        </w:rPr>
      </w:pPr>
      <w:hyperlink w:anchor="_Toc10616" w:history="1">
        <w:r>
          <w:rPr>
            <w:rFonts w:ascii="Times New Roman" w:eastAsia="仿宋_GB2312" w:hAnsi="Times New Roman"/>
            <w:sz w:val="32"/>
            <w:szCs w:val="32"/>
          </w:rPr>
          <w:t>5.3.6.1</w:t>
        </w:r>
        <w:r>
          <w:rPr>
            <w:rFonts w:ascii="Times New Roman" w:eastAsia="仿宋_GB2312" w:hAnsi="Times New Roman"/>
            <w:sz w:val="32"/>
            <w:szCs w:val="32"/>
          </w:rPr>
          <w:t>严格按照环保标准进行治理</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_Toc10616</w:instrText>
        </w:r>
        <w:r>
          <w:rPr>
            <w:rFonts w:ascii="Times New Roman" w:hAnsi="Times New Roman"/>
            <w:sz w:val="32"/>
            <w:szCs w:val="32"/>
          </w:rPr>
          <w:instrText xml:space="preserve">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86</w:t>
        </w:r>
        <w:r>
          <w:rPr>
            <w:rFonts w:ascii="Times New Roman" w:hAnsi="Times New Roman"/>
            <w:sz w:val="32"/>
            <w:szCs w:val="32"/>
          </w:rPr>
          <w:fldChar w:fldCharType="end"/>
        </w:r>
      </w:hyperlink>
    </w:p>
    <w:p w14:paraId="5C02EBBE" w14:textId="77777777" w:rsidR="00E76140" w:rsidRDefault="00460D5C">
      <w:pPr>
        <w:pStyle w:val="4"/>
        <w:tabs>
          <w:tab w:val="right" w:leader="dot" w:pos="8845"/>
        </w:tabs>
        <w:spacing w:line="560" w:lineRule="exact"/>
        <w:rPr>
          <w:rFonts w:ascii="Times New Roman" w:hAnsi="Times New Roman"/>
          <w:sz w:val="32"/>
          <w:szCs w:val="32"/>
        </w:rPr>
      </w:pPr>
      <w:hyperlink w:anchor="_Toc20855" w:history="1">
        <w:r>
          <w:rPr>
            <w:rFonts w:ascii="Times New Roman" w:eastAsia="仿宋_GB2312" w:hAnsi="Times New Roman"/>
            <w:sz w:val="32"/>
            <w:szCs w:val="32"/>
          </w:rPr>
          <w:t>5.3.6.2</w:t>
        </w:r>
        <w:r>
          <w:rPr>
            <w:rFonts w:ascii="Times New Roman" w:eastAsia="仿宋_GB2312" w:hAnsi="Times New Roman"/>
            <w:sz w:val="32"/>
            <w:szCs w:val="32"/>
          </w:rPr>
          <w:t>注重治理效果</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_Toc20855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86</w:t>
        </w:r>
        <w:r>
          <w:rPr>
            <w:rFonts w:ascii="Times New Roman" w:hAnsi="Times New Roman"/>
            <w:sz w:val="32"/>
            <w:szCs w:val="32"/>
          </w:rPr>
          <w:fldChar w:fldCharType="end"/>
        </w:r>
      </w:hyperlink>
    </w:p>
    <w:p w14:paraId="2EAE446A" w14:textId="77777777" w:rsidR="00E76140" w:rsidRDefault="00460D5C">
      <w:pPr>
        <w:pStyle w:val="10"/>
        <w:tabs>
          <w:tab w:val="right" w:leader="dot" w:pos="8845"/>
        </w:tabs>
        <w:spacing w:line="560" w:lineRule="exact"/>
        <w:rPr>
          <w:rFonts w:ascii="Times New Roman" w:hAnsi="Times New Roman"/>
          <w:sz w:val="32"/>
          <w:szCs w:val="32"/>
        </w:rPr>
      </w:pPr>
      <w:hyperlink w:anchor="_Toc25906"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6</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污染防治规划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_Toc25906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hyperlink>
    </w:p>
    <w:p w14:paraId="5D605B48" w14:textId="77777777" w:rsidR="00E76140" w:rsidRDefault="00460D5C">
      <w:pPr>
        <w:pStyle w:val="2"/>
        <w:tabs>
          <w:tab w:val="right" w:leader="dot" w:pos="8845"/>
        </w:tabs>
        <w:spacing w:line="560" w:lineRule="exact"/>
        <w:rPr>
          <w:rFonts w:ascii="Times New Roman" w:hAnsi="Times New Roman"/>
          <w:sz w:val="32"/>
          <w:szCs w:val="32"/>
        </w:rPr>
      </w:pPr>
      <w:hyperlink w:anchor="_Toc8267" w:history="1">
        <w:r>
          <w:rPr>
            <w:rFonts w:ascii="Times New Roman" w:eastAsia="黑体" w:hAnsi="Times New Roman"/>
            <w:bCs/>
            <w:sz w:val="32"/>
            <w:szCs w:val="32"/>
          </w:rPr>
          <w:t>6.1</w:t>
        </w:r>
        <w:r>
          <w:rPr>
            <w:rFonts w:ascii="Times New Roman" w:eastAsia="黑体" w:hAnsi="Times New Roman"/>
            <w:bCs/>
            <w:sz w:val="32"/>
            <w:szCs w:val="32"/>
          </w:rPr>
          <w:t>环境保护总控目标</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_Toc8267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hyperlink>
    </w:p>
    <w:p w14:paraId="14BFFF0D" w14:textId="77777777" w:rsidR="00E76140" w:rsidRDefault="00460D5C">
      <w:pPr>
        <w:pStyle w:val="2"/>
        <w:tabs>
          <w:tab w:val="right" w:leader="dot" w:pos="8845"/>
        </w:tabs>
        <w:spacing w:line="560" w:lineRule="exact"/>
        <w:rPr>
          <w:rFonts w:ascii="Times New Roman" w:hAnsi="Times New Roman"/>
          <w:sz w:val="32"/>
          <w:szCs w:val="32"/>
        </w:rPr>
      </w:pPr>
      <w:hyperlink w:anchor="_Toc32725" w:history="1">
        <w:r>
          <w:rPr>
            <w:rFonts w:ascii="Times New Roman" w:eastAsia="黑体" w:hAnsi="Times New Roman"/>
            <w:bCs/>
            <w:sz w:val="32"/>
            <w:szCs w:val="32"/>
          </w:rPr>
          <w:t>6.2</w:t>
        </w:r>
        <w:r>
          <w:rPr>
            <w:rFonts w:ascii="Times New Roman" w:eastAsia="黑体" w:hAnsi="Times New Roman"/>
            <w:bCs/>
            <w:sz w:val="32"/>
            <w:szCs w:val="32"/>
          </w:rPr>
          <w:t>水土流失防治措施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_Toc32725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87</w:t>
        </w:r>
        <w:r>
          <w:rPr>
            <w:rFonts w:ascii="Times New Roman" w:hAnsi="Times New Roman"/>
            <w:sz w:val="32"/>
            <w:szCs w:val="32"/>
          </w:rPr>
          <w:fldChar w:fldCharType="end"/>
        </w:r>
      </w:hyperlink>
    </w:p>
    <w:p w14:paraId="2D729139" w14:textId="77777777" w:rsidR="00E76140" w:rsidRDefault="00460D5C">
      <w:pPr>
        <w:pStyle w:val="2"/>
        <w:tabs>
          <w:tab w:val="right" w:leader="dot" w:pos="8845"/>
        </w:tabs>
        <w:spacing w:line="560" w:lineRule="exact"/>
        <w:rPr>
          <w:rFonts w:ascii="Times New Roman" w:hAnsi="Times New Roman"/>
          <w:sz w:val="32"/>
          <w:szCs w:val="32"/>
        </w:rPr>
      </w:pPr>
      <w:hyperlink w:anchor="_Toc5033" w:history="1">
        <w:r>
          <w:rPr>
            <w:rFonts w:ascii="Times New Roman" w:eastAsia="黑体" w:hAnsi="Times New Roman"/>
            <w:bCs/>
            <w:sz w:val="32"/>
            <w:szCs w:val="32"/>
          </w:rPr>
          <w:t>6.3</w:t>
        </w:r>
        <w:r>
          <w:rPr>
            <w:rFonts w:ascii="Times New Roman" w:eastAsia="黑体" w:hAnsi="Times New Roman"/>
            <w:bCs/>
            <w:sz w:val="32"/>
            <w:szCs w:val="32"/>
          </w:rPr>
          <w:t>大气环境保护措施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_Toc5033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89</w:t>
        </w:r>
        <w:r>
          <w:rPr>
            <w:rFonts w:ascii="Times New Roman" w:hAnsi="Times New Roman"/>
            <w:sz w:val="32"/>
            <w:szCs w:val="32"/>
          </w:rPr>
          <w:fldChar w:fldCharType="end"/>
        </w:r>
      </w:hyperlink>
    </w:p>
    <w:p w14:paraId="6B2BCDBB" w14:textId="77777777" w:rsidR="00E76140" w:rsidRDefault="00E76140">
      <w:pPr>
        <w:pStyle w:val="2"/>
        <w:tabs>
          <w:tab w:val="right" w:leader="dot" w:pos="8845"/>
        </w:tabs>
        <w:spacing w:line="560" w:lineRule="exact"/>
        <w:rPr>
          <w:rFonts w:ascii="Times New Roman" w:hAnsi="Times New Roman"/>
          <w:sz w:val="32"/>
          <w:szCs w:val="32"/>
        </w:rPr>
        <w:sectPr w:rsidR="00E76140">
          <w:footerReference w:type="default" r:id="rId14"/>
          <w:pgSz w:w="11906" w:h="16838"/>
          <w:pgMar w:top="2098" w:right="1474" w:bottom="1984" w:left="1587" w:header="851" w:footer="992" w:gutter="0"/>
          <w:pgNumType w:start="1"/>
          <w:cols w:space="708"/>
          <w:docGrid w:type="lines" w:linePitch="312"/>
        </w:sectPr>
      </w:pPr>
    </w:p>
    <w:p w14:paraId="5A7F5F90" w14:textId="77777777" w:rsidR="00E76140" w:rsidRDefault="00460D5C">
      <w:pPr>
        <w:pStyle w:val="2"/>
        <w:tabs>
          <w:tab w:val="right" w:leader="dot" w:pos="8845"/>
        </w:tabs>
        <w:spacing w:line="560" w:lineRule="exact"/>
        <w:rPr>
          <w:rFonts w:ascii="Times New Roman" w:hAnsi="Times New Roman"/>
          <w:sz w:val="32"/>
          <w:szCs w:val="32"/>
        </w:rPr>
      </w:pPr>
      <w:hyperlink w:anchor="_Toc20996" w:history="1">
        <w:r>
          <w:rPr>
            <w:rFonts w:ascii="Times New Roman" w:eastAsia="黑体" w:hAnsi="Times New Roman"/>
            <w:bCs/>
            <w:sz w:val="32"/>
            <w:szCs w:val="32"/>
          </w:rPr>
          <w:t>6.4</w:t>
        </w:r>
        <w:r>
          <w:rPr>
            <w:rFonts w:ascii="Times New Roman" w:eastAsia="黑体" w:hAnsi="Times New Roman"/>
            <w:bCs/>
            <w:sz w:val="32"/>
            <w:szCs w:val="32"/>
          </w:rPr>
          <w:t>水环境保护措施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_Toc20996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89</w:t>
        </w:r>
        <w:r>
          <w:rPr>
            <w:rFonts w:ascii="Times New Roman" w:hAnsi="Times New Roman"/>
            <w:sz w:val="32"/>
            <w:szCs w:val="32"/>
          </w:rPr>
          <w:fldChar w:fldCharType="end"/>
        </w:r>
      </w:hyperlink>
    </w:p>
    <w:p w14:paraId="54249C1B" w14:textId="77777777" w:rsidR="00E76140" w:rsidRDefault="00460D5C">
      <w:pPr>
        <w:pStyle w:val="2"/>
        <w:tabs>
          <w:tab w:val="right" w:leader="dot" w:pos="8845"/>
        </w:tabs>
        <w:spacing w:line="560" w:lineRule="exact"/>
        <w:rPr>
          <w:rFonts w:ascii="Times New Roman" w:hAnsi="Times New Roman"/>
          <w:sz w:val="32"/>
          <w:szCs w:val="32"/>
        </w:rPr>
      </w:pPr>
      <w:hyperlink w:anchor="_Toc13787" w:history="1">
        <w:r>
          <w:rPr>
            <w:rFonts w:ascii="Times New Roman" w:eastAsia="黑体" w:hAnsi="Times New Roman"/>
            <w:bCs/>
            <w:sz w:val="32"/>
            <w:szCs w:val="32"/>
          </w:rPr>
          <w:t>6.5</w:t>
        </w:r>
        <w:r>
          <w:rPr>
            <w:rFonts w:ascii="Times New Roman" w:eastAsia="黑体" w:hAnsi="Times New Roman"/>
            <w:bCs/>
            <w:sz w:val="32"/>
            <w:szCs w:val="32"/>
          </w:rPr>
          <w:t>噪</w:t>
        </w:r>
        <w:r>
          <w:rPr>
            <w:rFonts w:ascii="Times New Roman" w:eastAsia="黑体" w:hAnsi="Times New Roman"/>
            <w:bCs/>
            <w:sz w:val="32"/>
            <w:szCs w:val="32"/>
          </w:rPr>
          <w:t>声环境保护措施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_Toc13787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90</w:t>
        </w:r>
        <w:r>
          <w:rPr>
            <w:rFonts w:ascii="Times New Roman" w:hAnsi="Times New Roman"/>
            <w:sz w:val="32"/>
            <w:szCs w:val="32"/>
          </w:rPr>
          <w:fldChar w:fldCharType="end"/>
        </w:r>
      </w:hyperlink>
    </w:p>
    <w:p w14:paraId="147A23B4" w14:textId="77777777" w:rsidR="00E76140" w:rsidRDefault="00460D5C">
      <w:pPr>
        <w:pStyle w:val="2"/>
        <w:tabs>
          <w:tab w:val="right" w:leader="dot" w:pos="8845"/>
        </w:tabs>
        <w:spacing w:line="560" w:lineRule="exact"/>
        <w:rPr>
          <w:rFonts w:ascii="Times New Roman" w:hAnsi="Times New Roman"/>
          <w:sz w:val="32"/>
          <w:szCs w:val="32"/>
        </w:rPr>
      </w:pPr>
      <w:hyperlink w:anchor="_Toc18515" w:history="1">
        <w:r>
          <w:rPr>
            <w:rFonts w:ascii="Times New Roman" w:eastAsia="黑体" w:hAnsi="Times New Roman"/>
            <w:bCs/>
            <w:sz w:val="32"/>
            <w:szCs w:val="32"/>
          </w:rPr>
          <w:t>6.6</w:t>
        </w:r>
        <w:r>
          <w:rPr>
            <w:rFonts w:ascii="Times New Roman" w:eastAsia="黑体" w:hAnsi="Times New Roman"/>
            <w:bCs/>
            <w:sz w:val="32"/>
            <w:szCs w:val="32"/>
          </w:rPr>
          <w:t>土壤环境保护措施</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_Toc18515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91</w:t>
        </w:r>
        <w:r>
          <w:rPr>
            <w:rFonts w:ascii="Times New Roman" w:hAnsi="Times New Roman"/>
            <w:sz w:val="32"/>
            <w:szCs w:val="32"/>
          </w:rPr>
          <w:fldChar w:fldCharType="end"/>
        </w:r>
      </w:hyperlink>
    </w:p>
    <w:p w14:paraId="542435D1" w14:textId="77777777" w:rsidR="00E76140" w:rsidRDefault="00460D5C">
      <w:pPr>
        <w:pStyle w:val="10"/>
        <w:tabs>
          <w:tab w:val="right" w:leader="dot" w:pos="8845"/>
        </w:tabs>
        <w:spacing w:line="560" w:lineRule="exact"/>
        <w:rPr>
          <w:rFonts w:ascii="Times New Roman" w:hAnsi="Times New Roman"/>
          <w:sz w:val="32"/>
          <w:szCs w:val="32"/>
        </w:rPr>
      </w:pPr>
      <w:hyperlink w:anchor="_Toc18153" w:history="1">
        <w:r>
          <w:rPr>
            <w:rFonts w:ascii="Times New Roman" w:eastAsia="方正小标宋_GBK" w:hAnsi="Times New Roman"/>
            <w:bCs/>
            <w:kern w:val="44"/>
            <w:sz w:val="32"/>
            <w:szCs w:val="32"/>
          </w:rPr>
          <w:t>第</w:t>
        </w:r>
        <w:r>
          <w:rPr>
            <w:rFonts w:ascii="Times New Roman" w:eastAsia="方正小标宋_GBK" w:hAnsi="Times New Roman"/>
            <w:bCs/>
            <w:kern w:val="44"/>
            <w:sz w:val="32"/>
            <w:szCs w:val="32"/>
          </w:rPr>
          <w:t>7</w:t>
        </w:r>
        <w:r>
          <w:rPr>
            <w:rFonts w:ascii="Times New Roman" w:eastAsia="方正小标宋_GBK" w:hAnsi="Times New Roman"/>
            <w:bCs/>
            <w:kern w:val="44"/>
            <w:sz w:val="32"/>
            <w:szCs w:val="32"/>
          </w:rPr>
          <w:t>章</w:t>
        </w:r>
        <w:r>
          <w:rPr>
            <w:rFonts w:ascii="Times New Roman" w:eastAsia="方正小标宋_GBK" w:hAnsi="Times New Roman"/>
            <w:bCs/>
            <w:kern w:val="44"/>
            <w:sz w:val="32"/>
            <w:szCs w:val="32"/>
          </w:rPr>
          <w:t xml:space="preserve">  </w:t>
        </w:r>
        <w:r>
          <w:rPr>
            <w:rFonts w:ascii="Times New Roman" w:eastAsia="方正小标宋_GBK" w:hAnsi="Times New Roman"/>
            <w:bCs/>
            <w:kern w:val="44"/>
            <w:sz w:val="32"/>
            <w:szCs w:val="32"/>
          </w:rPr>
          <w:t>管理体系规划</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_Toc18153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hyperlink>
    </w:p>
    <w:p w14:paraId="30C7247A" w14:textId="77777777" w:rsidR="00E76140" w:rsidRDefault="00460D5C">
      <w:pPr>
        <w:pStyle w:val="2"/>
        <w:tabs>
          <w:tab w:val="right" w:leader="dot" w:pos="8845"/>
        </w:tabs>
        <w:spacing w:line="560" w:lineRule="exact"/>
        <w:rPr>
          <w:rFonts w:ascii="Times New Roman" w:hAnsi="Times New Roman"/>
          <w:sz w:val="32"/>
          <w:szCs w:val="32"/>
        </w:rPr>
      </w:pPr>
      <w:hyperlink w:anchor="_Toc6491" w:history="1">
        <w:r>
          <w:rPr>
            <w:rFonts w:ascii="Times New Roman" w:eastAsia="黑体" w:hAnsi="Times New Roman"/>
            <w:bCs/>
            <w:sz w:val="32"/>
            <w:szCs w:val="32"/>
          </w:rPr>
          <w:t>7.1</w:t>
        </w:r>
        <w:r>
          <w:rPr>
            <w:rFonts w:ascii="Times New Roman" w:eastAsia="黑体" w:hAnsi="Times New Roman"/>
            <w:bCs/>
            <w:sz w:val="32"/>
            <w:szCs w:val="32"/>
          </w:rPr>
          <w:t>组织领导机构</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_Toc6491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hyperlink>
    </w:p>
    <w:p w14:paraId="72A7F515" w14:textId="77777777" w:rsidR="00E76140" w:rsidRDefault="00460D5C">
      <w:pPr>
        <w:pStyle w:val="3"/>
        <w:tabs>
          <w:tab w:val="right" w:leader="dot" w:pos="8845"/>
        </w:tabs>
        <w:spacing w:line="560" w:lineRule="exact"/>
        <w:rPr>
          <w:rFonts w:ascii="Times New Roman" w:hAnsi="Times New Roman"/>
          <w:sz w:val="32"/>
          <w:szCs w:val="32"/>
        </w:rPr>
      </w:pPr>
      <w:hyperlink w:anchor="_Toc9942" w:history="1">
        <w:r>
          <w:rPr>
            <w:rFonts w:ascii="Times New Roman" w:eastAsia="楷体_GB2312" w:hAnsi="Times New Roman"/>
            <w:sz w:val="32"/>
            <w:szCs w:val="32"/>
          </w:rPr>
          <w:t>7.1.1</w:t>
        </w:r>
        <w:r>
          <w:rPr>
            <w:rFonts w:ascii="Times New Roman" w:eastAsia="楷体_GB2312" w:hAnsi="Times New Roman"/>
            <w:sz w:val="32"/>
            <w:szCs w:val="32"/>
          </w:rPr>
          <w:t>运营模式选择</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_Toc9942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hyperlink>
    </w:p>
    <w:p w14:paraId="3E429C76" w14:textId="77777777" w:rsidR="00E76140" w:rsidRDefault="00460D5C">
      <w:pPr>
        <w:pStyle w:val="4"/>
        <w:tabs>
          <w:tab w:val="right" w:leader="dot" w:pos="8845"/>
        </w:tabs>
        <w:spacing w:line="560" w:lineRule="exact"/>
        <w:rPr>
          <w:rFonts w:ascii="Times New Roman" w:hAnsi="Times New Roman"/>
          <w:sz w:val="32"/>
          <w:szCs w:val="32"/>
        </w:rPr>
      </w:pPr>
      <w:hyperlink w:anchor="_Toc24994" w:history="1">
        <w:r>
          <w:rPr>
            <w:rFonts w:ascii="Times New Roman" w:eastAsia="仿宋_GB2312" w:hAnsi="Times New Roman"/>
            <w:sz w:val="32"/>
            <w:szCs w:val="32"/>
          </w:rPr>
          <w:t>7.1.1.1</w:t>
        </w:r>
        <w:r>
          <w:rPr>
            <w:rFonts w:ascii="Times New Roman" w:eastAsia="仿宋_GB2312" w:hAnsi="Times New Roman"/>
            <w:sz w:val="32"/>
            <w:szCs w:val="32"/>
          </w:rPr>
          <w:t>工作制和劳动定员</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_Toc24994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hyperlink>
    </w:p>
    <w:p w14:paraId="6351FD3A" w14:textId="77777777" w:rsidR="00E76140" w:rsidRDefault="00460D5C">
      <w:pPr>
        <w:pStyle w:val="4"/>
        <w:tabs>
          <w:tab w:val="right" w:leader="dot" w:pos="8845"/>
        </w:tabs>
        <w:spacing w:line="560" w:lineRule="exact"/>
        <w:rPr>
          <w:rFonts w:ascii="Times New Roman" w:hAnsi="Times New Roman"/>
          <w:sz w:val="32"/>
          <w:szCs w:val="32"/>
        </w:rPr>
      </w:pPr>
      <w:hyperlink w:anchor="_Toc29300" w:history="1">
        <w:r>
          <w:rPr>
            <w:rFonts w:ascii="Times New Roman" w:eastAsia="仿宋_GB2312" w:hAnsi="Times New Roman"/>
            <w:sz w:val="32"/>
            <w:szCs w:val="32"/>
          </w:rPr>
          <w:t>7.1.1.2</w:t>
        </w:r>
        <w:r>
          <w:rPr>
            <w:rFonts w:ascii="Times New Roman" w:eastAsia="仿宋_GB2312" w:hAnsi="Times New Roman"/>
            <w:sz w:val="32"/>
            <w:szCs w:val="32"/>
          </w:rPr>
          <w:t>人员组成和培训</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_Toc29300 </w:instrText>
        </w:r>
        <w:r>
          <w:rPr>
            <w:rFonts w:ascii="Times New Roman" w:hAnsi="Times New Roman"/>
            <w:sz w:val="32"/>
            <w:szCs w:val="32"/>
          </w:rPr>
          <w:instrText xml:space="preserve">\h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92</w:t>
        </w:r>
        <w:r>
          <w:rPr>
            <w:rFonts w:ascii="Times New Roman" w:hAnsi="Times New Roman"/>
            <w:sz w:val="32"/>
            <w:szCs w:val="32"/>
          </w:rPr>
          <w:fldChar w:fldCharType="end"/>
        </w:r>
      </w:hyperlink>
    </w:p>
    <w:p w14:paraId="6BCF746D" w14:textId="77777777" w:rsidR="00E76140" w:rsidRDefault="00460D5C">
      <w:pPr>
        <w:pStyle w:val="2"/>
        <w:tabs>
          <w:tab w:val="right" w:leader="dot" w:pos="8845"/>
        </w:tabs>
        <w:spacing w:line="560" w:lineRule="exact"/>
        <w:rPr>
          <w:rFonts w:ascii="Times New Roman" w:hAnsi="Times New Roman"/>
          <w:sz w:val="32"/>
          <w:szCs w:val="32"/>
        </w:rPr>
      </w:pPr>
      <w:hyperlink w:anchor="_Toc31627" w:history="1">
        <w:r>
          <w:rPr>
            <w:rFonts w:ascii="Times New Roman" w:eastAsia="仿宋_GB2312" w:hAnsi="Times New Roman"/>
            <w:bCs/>
            <w:sz w:val="32"/>
            <w:szCs w:val="32"/>
          </w:rPr>
          <w:t>7.2</w:t>
        </w:r>
        <w:r>
          <w:rPr>
            <w:rFonts w:ascii="Times New Roman" w:eastAsia="仿宋_GB2312" w:hAnsi="Times New Roman"/>
            <w:bCs/>
            <w:sz w:val="32"/>
            <w:szCs w:val="32"/>
          </w:rPr>
          <w:t>部门职责分工</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_Toc31627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94</w:t>
        </w:r>
        <w:r>
          <w:rPr>
            <w:rFonts w:ascii="Times New Roman" w:hAnsi="Times New Roman"/>
            <w:sz w:val="32"/>
            <w:szCs w:val="32"/>
          </w:rPr>
          <w:fldChar w:fldCharType="end"/>
        </w:r>
      </w:hyperlink>
    </w:p>
    <w:p w14:paraId="3515B86B" w14:textId="77777777" w:rsidR="00E76140" w:rsidRDefault="00460D5C">
      <w:pPr>
        <w:pStyle w:val="2"/>
        <w:tabs>
          <w:tab w:val="right" w:leader="dot" w:pos="8845"/>
        </w:tabs>
        <w:spacing w:line="560" w:lineRule="exact"/>
        <w:rPr>
          <w:rFonts w:ascii="Times New Roman" w:hAnsi="Times New Roman"/>
          <w:sz w:val="32"/>
          <w:szCs w:val="32"/>
        </w:rPr>
      </w:pPr>
      <w:hyperlink w:anchor="_Toc28686" w:history="1">
        <w:r>
          <w:rPr>
            <w:rFonts w:ascii="Times New Roman" w:eastAsia="仿宋_GB2312" w:hAnsi="Times New Roman"/>
            <w:bCs/>
            <w:sz w:val="32"/>
            <w:szCs w:val="32"/>
          </w:rPr>
          <w:t>7.3</w:t>
        </w:r>
        <w:r>
          <w:rPr>
            <w:rFonts w:ascii="Times New Roman" w:eastAsia="仿宋_GB2312" w:hAnsi="Times New Roman"/>
            <w:bCs/>
            <w:sz w:val="32"/>
            <w:szCs w:val="32"/>
          </w:rPr>
          <w:t>管理制度建设</w:t>
        </w:r>
        <w:r>
          <w:rPr>
            <w:rFonts w:ascii="Times New Roman" w:hAnsi="Times New Roman"/>
            <w:sz w:val="32"/>
            <w:szCs w:val="32"/>
          </w:rPr>
          <w:tab/>
        </w:r>
        <w:r>
          <w:rPr>
            <w:rFonts w:ascii="Times New Roman" w:hAnsi="Times New Roman"/>
            <w:sz w:val="32"/>
            <w:szCs w:val="32"/>
          </w:rPr>
          <w:fldChar w:fldCharType="begin"/>
        </w:r>
        <w:r>
          <w:rPr>
            <w:rFonts w:ascii="Times New Roman" w:hAnsi="Times New Roman"/>
            <w:sz w:val="32"/>
            <w:szCs w:val="32"/>
          </w:rPr>
          <w:instrText xml:space="preserve"> PAGEREF _Toc28686 \h </w:instrText>
        </w:r>
        <w:r>
          <w:rPr>
            <w:rFonts w:ascii="Times New Roman" w:hAnsi="Times New Roman"/>
            <w:sz w:val="32"/>
            <w:szCs w:val="32"/>
          </w:rPr>
        </w:r>
        <w:r>
          <w:rPr>
            <w:rFonts w:ascii="Times New Roman" w:hAnsi="Times New Roman"/>
            <w:sz w:val="32"/>
            <w:szCs w:val="32"/>
          </w:rPr>
          <w:fldChar w:fldCharType="separate"/>
        </w:r>
        <w:r>
          <w:rPr>
            <w:rFonts w:ascii="Times New Roman" w:hAnsi="Times New Roman"/>
            <w:sz w:val="32"/>
            <w:szCs w:val="32"/>
          </w:rPr>
          <w:t>96</w:t>
        </w:r>
        <w:r>
          <w:rPr>
            <w:rFonts w:ascii="Times New Roman" w:hAnsi="Times New Roman"/>
            <w:sz w:val="32"/>
            <w:szCs w:val="32"/>
          </w:rPr>
          <w:fldChar w:fldCharType="end"/>
        </w:r>
      </w:hyperlink>
    </w:p>
    <w:p w14:paraId="5833840D" w14:textId="77777777" w:rsidR="00E76140" w:rsidRDefault="00460D5C">
      <w:pPr>
        <w:pStyle w:val="10"/>
        <w:tabs>
          <w:tab w:val="right" w:leader="dot" w:pos="8845"/>
        </w:tabs>
        <w:spacing w:line="560" w:lineRule="exact"/>
        <w:rPr>
          <w:rFonts w:ascii="Times New Roman" w:hAnsi="Times New Roman"/>
          <w:sz w:val="32"/>
          <w:szCs w:val="32"/>
        </w:rPr>
      </w:pPr>
      <w:r>
        <w:rPr>
          <w:rFonts w:ascii="Times New Roman" w:hAnsi="Times New Roman"/>
          <w:sz w:val="32"/>
          <w:szCs w:val="32"/>
        </w:rPr>
        <w:fldChar w:fldCharType="end"/>
      </w:r>
      <w:hyperlink w:anchor="_Toc18153" w:history="1">
        <w:r>
          <w:rPr>
            <w:rFonts w:ascii="Times New Roman" w:eastAsia="方正小标宋_GBK" w:hAnsi="Times New Roman"/>
            <w:bCs/>
            <w:kern w:val="44"/>
            <w:sz w:val="32"/>
            <w:szCs w:val="32"/>
          </w:rPr>
          <w:t>附件</w:t>
        </w:r>
        <w:r>
          <w:rPr>
            <w:rFonts w:ascii="Times New Roman" w:hAnsi="Times New Roman"/>
            <w:sz w:val="32"/>
            <w:szCs w:val="32"/>
          </w:rPr>
          <w:tab/>
        </w:r>
        <w:r>
          <w:rPr>
            <w:rFonts w:ascii="Times New Roman" w:hAnsi="Times New Roman"/>
            <w:sz w:val="32"/>
            <w:szCs w:val="32"/>
          </w:rPr>
          <w:t>1</w:t>
        </w:r>
      </w:hyperlink>
      <w:r>
        <w:rPr>
          <w:rFonts w:ascii="Times New Roman" w:hAnsi="Times New Roman"/>
          <w:sz w:val="32"/>
          <w:szCs w:val="32"/>
        </w:rPr>
        <w:t>00</w:t>
      </w:r>
    </w:p>
    <w:p w14:paraId="71757510" w14:textId="77777777" w:rsidR="00E76140" w:rsidRDefault="00460D5C">
      <w:pPr>
        <w:pStyle w:val="2"/>
        <w:tabs>
          <w:tab w:val="right" w:leader="dot" w:pos="8845"/>
        </w:tabs>
        <w:spacing w:line="560" w:lineRule="exact"/>
        <w:rPr>
          <w:rFonts w:ascii="Times New Roman" w:hAnsi="Times New Roman"/>
          <w:sz w:val="32"/>
          <w:szCs w:val="32"/>
        </w:rPr>
      </w:pPr>
      <w:hyperlink w:anchor="_Toc6491" w:history="1">
        <w:r>
          <w:rPr>
            <w:rFonts w:ascii="Times New Roman" w:eastAsia="黑体" w:hAnsi="Times New Roman"/>
            <w:bCs/>
            <w:sz w:val="32"/>
            <w:szCs w:val="32"/>
          </w:rPr>
          <w:t>1.</w:t>
        </w:r>
        <w:r>
          <w:rPr>
            <w:rFonts w:ascii="Times New Roman" w:eastAsia="黑体" w:hAnsi="Times New Roman"/>
            <w:bCs/>
            <w:sz w:val="32"/>
            <w:szCs w:val="32"/>
          </w:rPr>
          <w:t>宝清县区位图</w:t>
        </w:r>
        <w:r>
          <w:rPr>
            <w:rFonts w:ascii="Times New Roman" w:hAnsi="Times New Roman"/>
            <w:sz w:val="32"/>
            <w:szCs w:val="32"/>
          </w:rPr>
          <w:tab/>
        </w:r>
        <w:r>
          <w:rPr>
            <w:rFonts w:ascii="Times New Roman" w:hAnsi="Times New Roman"/>
            <w:sz w:val="32"/>
            <w:szCs w:val="32"/>
          </w:rPr>
          <w:t>1</w:t>
        </w:r>
      </w:hyperlink>
      <w:r>
        <w:rPr>
          <w:rFonts w:ascii="Times New Roman" w:hAnsi="Times New Roman"/>
          <w:sz w:val="32"/>
          <w:szCs w:val="32"/>
        </w:rPr>
        <w:t>01</w:t>
      </w:r>
    </w:p>
    <w:p w14:paraId="7754104F" w14:textId="77777777" w:rsidR="00E76140" w:rsidRDefault="00460D5C">
      <w:pPr>
        <w:pStyle w:val="2"/>
        <w:tabs>
          <w:tab w:val="right" w:leader="dot" w:pos="8845"/>
        </w:tabs>
        <w:spacing w:line="560" w:lineRule="exact"/>
        <w:rPr>
          <w:rFonts w:ascii="Times New Roman" w:hAnsi="Times New Roman"/>
          <w:sz w:val="32"/>
          <w:szCs w:val="32"/>
        </w:rPr>
      </w:pPr>
      <w:hyperlink w:anchor="_Toc6491" w:history="1">
        <w:r>
          <w:rPr>
            <w:rFonts w:ascii="Times New Roman" w:eastAsia="黑体" w:hAnsi="Times New Roman"/>
            <w:bCs/>
            <w:sz w:val="32"/>
            <w:szCs w:val="32"/>
          </w:rPr>
          <w:t>2.</w:t>
        </w:r>
        <w:r>
          <w:rPr>
            <w:rFonts w:ascii="Times New Roman" w:eastAsia="黑体" w:hAnsi="Times New Roman"/>
            <w:bCs/>
            <w:sz w:val="32"/>
            <w:szCs w:val="32"/>
          </w:rPr>
          <w:t>宝清县建筑垃圾现状分布图</w:t>
        </w:r>
        <w:r>
          <w:rPr>
            <w:rFonts w:ascii="Times New Roman" w:hAnsi="Times New Roman"/>
            <w:sz w:val="32"/>
            <w:szCs w:val="32"/>
          </w:rPr>
          <w:tab/>
        </w:r>
        <w:r>
          <w:rPr>
            <w:rFonts w:ascii="Times New Roman" w:hAnsi="Times New Roman"/>
            <w:sz w:val="32"/>
            <w:szCs w:val="32"/>
          </w:rPr>
          <w:t>1</w:t>
        </w:r>
      </w:hyperlink>
      <w:r>
        <w:rPr>
          <w:rFonts w:ascii="Times New Roman" w:hAnsi="Times New Roman"/>
          <w:sz w:val="32"/>
          <w:szCs w:val="32"/>
        </w:rPr>
        <w:t>02</w:t>
      </w:r>
    </w:p>
    <w:p w14:paraId="6495D603" w14:textId="77777777" w:rsidR="00E76140" w:rsidRDefault="00460D5C">
      <w:pPr>
        <w:pStyle w:val="2"/>
        <w:tabs>
          <w:tab w:val="right" w:leader="dot" w:pos="8845"/>
        </w:tabs>
        <w:spacing w:line="560" w:lineRule="exact"/>
        <w:rPr>
          <w:rFonts w:ascii="Times New Roman" w:hAnsi="Times New Roman"/>
          <w:sz w:val="32"/>
          <w:szCs w:val="32"/>
        </w:rPr>
      </w:pPr>
      <w:hyperlink w:anchor="_Toc6491" w:history="1">
        <w:r>
          <w:rPr>
            <w:rFonts w:ascii="Times New Roman" w:eastAsia="黑体" w:hAnsi="Times New Roman"/>
            <w:bCs/>
            <w:sz w:val="32"/>
            <w:szCs w:val="32"/>
          </w:rPr>
          <w:t>3.</w:t>
        </w:r>
        <w:r>
          <w:rPr>
            <w:rFonts w:ascii="Times New Roman" w:eastAsia="黑体" w:hAnsi="Times New Roman"/>
            <w:bCs/>
            <w:sz w:val="32"/>
            <w:szCs w:val="32"/>
          </w:rPr>
          <w:t>宝清县建筑垃圾消纳场规划分布图</w:t>
        </w:r>
        <w:r>
          <w:rPr>
            <w:rFonts w:ascii="Times New Roman" w:hAnsi="Times New Roman"/>
            <w:sz w:val="32"/>
            <w:szCs w:val="32"/>
          </w:rPr>
          <w:tab/>
        </w:r>
        <w:r>
          <w:rPr>
            <w:rFonts w:ascii="Times New Roman" w:hAnsi="Times New Roman"/>
            <w:sz w:val="32"/>
            <w:szCs w:val="32"/>
          </w:rPr>
          <w:t>1</w:t>
        </w:r>
      </w:hyperlink>
      <w:r>
        <w:rPr>
          <w:rFonts w:ascii="Times New Roman" w:hAnsi="Times New Roman"/>
          <w:sz w:val="32"/>
          <w:szCs w:val="32"/>
        </w:rPr>
        <w:t>03</w:t>
      </w:r>
    </w:p>
    <w:p w14:paraId="19F7A328" w14:textId="77777777" w:rsidR="00E76140" w:rsidRDefault="00460D5C">
      <w:pPr>
        <w:pStyle w:val="2"/>
        <w:tabs>
          <w:tab w:val="right" w:leader="dot" w:pos="8845"/>
        </w:tabs>
        <w:spacing w:line="560" w:lineRule="exact"/>
        <w:rPr>
          <w:rFonts w:ascii="Times New Roman" w:hAnsi="Times New Roman"/>
          <w:sz w:val="32"/>
          <w:szCs w:val="32"/>
        </w:rPr>
      </w:pPr>
      <w:hyperlink w:anchor="_Toc6491" w:history="1">
        <w:r>
          <w:rPr>
            <w:rFonts w:ascii="Times New Roman" w:eastAsia="黑体" w:hAnsi="Times New Roman"/>
            <w:bCs/>
            <w:sz w:val="32"/>
            <w:szCs w:val="32"/>
          </w:rPr>
          <w:t>4.</w:t>
        </w:r>
        <w:r>
          <w:rPr>
            <w:rFonts w:ascii="Times New Roman" w:eastAsia="黑体" w:hAnsi="Times New Roman"/>
            <w:sz w:val="32"/>
            <w:szCs w:val="32"/>
          </w:rPr>
          <w:t>宝清县建筑垃圾中转调配设施规划分布图</w:t>
        </w:r>
        <w:r>
          <w:rPr>
            <w:rFonts w:ascii="Times New Roman" w:hAnsi="Times New Roman"/>
            <w:sz w:val="32"/>
            <w:szCs w:val="32"/>
          </w:rPr>
          <w:tab/>
        </w:r>
        <w:r>
          <w:rPr>
            <w:rFonts w:ascii="Times New Roman" w:hAnsi="Times New Roman"/>
            <w:sz w:val="32"/>
            <w:szCs w:val="32"/>
          </w:rPr>
          <w:t>1</w:t>
        </w:r>
      </w:hyperlink>
      <w:r>
        <w:rPr>
          <w:rFonts w:ascii="Times New Roman" w:hAnsi="Times New Roman"/>
          <w:sz w:val="32"/>
          <w:szCs w:val="32"/>
        </w:rPr>
        <w:t>04</w:t>
      </w:r>
    </w:p>
    <w:p w14:paraId="39EA54B4" w14:textId="77777777" w:rsidR="00E76140" w:rsidRDefault="00E76140">
      <w:pPr>
        <w:spacing w:line="560" w:lineRule="exact"/>
      </w:pPr>
    </w:p>
    <w:p w14:paraId="5B6F4344" w14:textId="77777777" w:rsidR="00E76140" w:rsidRDefault="00E76140"/>
    <w:p w14:paraId="7A3A1363" w14:textId="77777777" w:rsidR="00E76140" w:rsidRDefault="00E76140">
      <w:pPr>
        <w:keepNext/>
        <w:keepLines/>
        <w:jc w:val="center"/>
        <w:outlineLvl w:val="0"/>
        <w:rPr>
          <w:rFonts w:ascii="方正小标宋_GBK" w:eastAsia="方正小标宋_GBK" w:hAnsi="方正小标宋_GBK" w:cs="方正小标宋_GBK"/>
          <w:bCs/>
          <w:kern w:val="44"/>
          <w:sz w:val="44"/>
          <w:szCs w:val="44"/>
        </w:rPr>
        <w:sectPr w:rsidR="00E76140">
          <w:footerReference w:type="default" r:id="rId15"/>
          <w:pgSz w:w="11906" w:h="16838"/>
          <w:pgMar w:top="2098" w:right="1474" w:bottom="1984" w:left="1587" w:header="851" w:footer="992" w:gutter="0"/>
          <w:pgNumType w:start="1"/>
          <w:cols w:space="708"/>
          <w:docGrid w:type="lines" w:linePitch="312"/>
        </w:sectPr>
      </w:pPr>
      <w:bookmarkStart w:id="3" w:name="_Toc22925"/>
    </w:p>
    <w:p w14:paraId="745F93F9" w14:textId="77777777" w:rsidR="00E76140" w:rsidRDefault="00460D5C">
      <w:pPr>
        <w:keepNext/>
        <w:keepLines/>
        <w:jc w:val="center"/>
        <w:outlineLvl w:val="0"/>
        <w:rPr>
          <w:rFonts w:ascii="方正小标宋_GBK" w:eastAsia="方正小标宋_GBK" w:hAnsi="方正小标宋_GBK" w:cs="方正小标宋_GBK"/>
          <w:bCs/>
          <w:kern w:val="44"/>
          <w:sz w:val="44"/>
          <w:szCs w:val="44"/>
        </w:rPr>
      </w:pPr>
      <w:r>
        <w:rPr>
          <w:rFonts w:ascii="方正小标宋_GBK" w:eastAsia="方正小标宋_GBK" w:hAnsi="方正小标宋_GBK" w:cs="方正小标宋_GBK" w:hint="eastAsia"/>
          <w:bCs/>
          <w:kern w:val="44"/>
          <w:sz w:val="44"/>
          <w:szCs w:val="44"/>
        </w:rPr>
        <w:lastRenderedPageBreak/>
        <w:t>第</w:t>
      </w:r>
      <w:r>
        <w:rPr>
          <w:rFonts w:ascii="方正小标宋_GBK" w:eastAsia="方正小标宋_GBK" w:hAnsi="方正小标宋_GBK" w:cs="方正小标宋_GBK" w:hint="eastAsia"/>
          <w:bCs/>
          <w:kern w:val="44"/>
          <w:sz w:val="44"/>
          <w:szCs w:val="44"/>
        </w:rPr>
        <w:t>1</w:t>
      </w:r>
      <w:r>
        <w:rPr>
          <w:rFonts w:ascii="方正小标宋_GBK" w:eastAsia="方正小标宋_GBK" w:hAnsi="方正小标宋_GBK" w:cs="方正小标宋_GBK" w:hint="eastAsia"/>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hint="eastAsia"/>
          <w:bCs/>
          <w:kern w:val="44"/>
          <w:sz w:val="44"/>
          <w:szCs w:val="44"/>
        </w:rPr>
        <w:t>概述</w:t>
      </w:r>
      <w:bookmarkEnd w:id="0"/>
      <w:bookmarkEnd w:id="1"/>
      <w:bookmarkEnd w:id="2"/>
      <w:bookmarkEnd w:id="3"/>
    </w:p>
    <w:p w14:paraId="59534FE5"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4" w:name="_Toc16636"/>
      <w:bookmarkStart w:id="5" w:name="_Toc17125"/>
      <w:bookmarkStart w:id="6" w:name="_Toc3585"/>
      <w:bookmarkStart w:id="7" w:name="_Toc3869"/>
      <w:bookmarkStart w:id="8" w:name="_Toc22787"/>
      <w:r>
        <w:rPr>
          <w:rFonts w:ascii="黑体" w:eastAsia="黑体" w:hAnsi="黑体" w:cs="黑体" w:hint="eastAsia"/>
          <w:bCs/>
          <w:sz w:val="32"/>
          <w:szCs w:val="32"/>
        </w:rPr>
        <w:t>规划目的</w:t>
      </w:r>
      <w:bookmarkEnd w:id="4"/>
      <w:bookmarkEnd w:id="5"/>
      <w:bookmarkEnd w:id="6"/>
      <w:bookmarkEnd w:id="7"/>
      <w:bookmarkEnd w:id="8"/>
    </w:p>
    <w:p w14:paraId="3094EFE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城镇总体发展定位，坚持循环经济可持续发展理念，以坚持“排放减量化、运输规范化、处理无害化、利用资源化”为核心，完善建筑垃圾管理体制，建立部门协调联动机制，规范建筑垃圾资源化处置；建立建筑垃圾运输、消纳准入制度，使建筑垃圾处理更加法制化、规范化；科学规划、合理布局，优化建筑垃圾处理设施布局，提高资源化处理能力，促进建筑垃圾资源化处理产业链形成。努力建立规范有序、环境友好的建筑垃圾管理、运输和资源化利用体系，提升城镇整体环境质量。</w:t>
      </w:r>
    </w:p>
    <w:p w14:paraId="5650DEA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建立健全政府主导、社会参与、行业主管的建筑垃圾管理体系，构建布局合理、管理规</w:t>
      </w:r>
      <w:r>
        <w:rPr>
          <w:rFonts w:ascii="仿宋_GB2312" w:eastAsia="仿宋_GB2312" w:hAnsi="仿宋_GB2312" w:cs="仿宋_GB2312" w:hint="eastAsia"/>
          <w:sz w:val="32"/>
          <w:szCs w:val="32"/>
        </w:rPr>
        <w:t>范、技术先进的建筑垃圾资源化利用体系，实现建筑垃圾减量化、无害化、资源化利用和产业化发展。</w:t>
      </w:r>
    </w:p>
    <w:p w14:paraId="35C06D5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加强宝清县域建筑垃圾的排放及运输管理，改善建筑垃圾乱排、乱堆、乱倒、以及各类运输车辆沿途洒落等严重污染环境的现状，进一步提高环境质量，发展循环经济，实现建筑废物的减量化、再利用、资源化。</w:t>
      </w:r>
    </w:p>
    <w:p w14:paraId="42BF4710"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9" w:name="_Toc13149"/>
      <w:bookmarkStart w:id="10" w:name="_Toc16219"/>
      <w:bookmarkStart w:id="11" w:name="_Toc24310"/>
      <w:r>
        <w:rPr>
          <w:rFonts w:ascii="黑体" w:eastAsia="黑体" w:hAnsi="黑体" w:cs="黑体" w:hint="eastAsia"/>
          <w:bCs/>
          <w:sz w:val="32"/>
          <w:szCs w:val="32"/>
        </w:rPr>
        <w:t>规划原则</w:t>
      </w:r>
      <w:bookmarkEnd w:id="9"/>
      <w:bookmarkEnd w:id="10"/>
      <w:bookmarkEnd w:id="11"/>
    </w:p>
    <w:p w14:paraId="0626C96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）结合现状因地制宜。根据项目用地实际情况制定解决方案、技术路线、管理模式。</w:t>
      </w:r>
    </w:p>
    <w:p w14:paraId="0A4EF06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）统筹规划，合理布局。从安全可靠、经济合理的角度出发对建筑垃圾资源化利用设施进行总体规划。</w:t>
      </w:r>
    </w:p>
    <w:p w14:paraId="2E2B9BB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3</w:t>
      </w:r>
      <w:r>
        <w:rPr>
          <w:rFonts w:ascii="仿宋_GB2312" w:eastAsia="仿宋_GB2312" w:hAnsi="仿宋_GB2312" w:cs="仿宋_GB2312" w:hint="eastAsia"/>
          <w:sz w:val="32"/>
          <w:szCs w:val="32"/>
        </w:rPr>
        <w:t>）远近结合，标本兼治。项目既要着力解决当前建筑垃</w:t>
      </w:r>
      <w:r>
        <w:rPr>
          <w:rFonts w:ascii="仿宋_GB2312" w:eastAsia="仿宋_GB2312" w:hAnsi="仿宋_GB2312" w:cs="仿宋_GB2312" w:hint="eastAsia"/>
          <w:sz w:val="32"/>
          <w:szCs w:val="32"/>
        </w:rPr>
        <w:t>圾处理处置中的突出矛盾，又要探索建筑垃圾处理处置的新模式。确保对建筑垃圾进行“减量化、无害化、稳定化”填埋处理。</w:t>
      </w:r>
    </w:p>
    <w:p w14:paraId="36A6F42D"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12" w:name="_Toc28148"/>
      <w:bookmarkStart w:id="13" w:name="_Toc3583"/>
      <w:bookmarkStart w:id="14" w:name="_Toc32068"/>
      <w:r>
        <w:rPr>
          <w:rFonts w:ascii="黑体" w:eastAsia="黑体" w:hAnsi="黑体" w:cs="黑体" w:hint="eastAsia"/>
          <w:bCs/>
          <w:sz w:val="32"/>
          <w:szCs w:val="32"/>
        </w:rPr>
        <w:t>规划范围</w:t>
      </w:r>
      <w:bookmarkEnd w:id="12"/>
      <w:bookmarkEnd w:id="13"/>
      <w:bookmarkEnd w:id="14"/>
    </w:p>
    <w:p w14:paraId="1D1F37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考虑到宝清县城镇化趋势，各农村的人口不断向城镇聚集和外出打工，开发建设较少，因此本次规划仅考虑宝清县本级所辖城关镇，县域内农场，县本级建制镇的建筑垃圾处理。</w:t>
      </w:r>
    </w:p>
    <w:p w14:paraId="081C59DC"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15" w:name="_Toc9577"/>
      <w:bookmarkStart w:id="16" w:name="_Toc6041"/>
      <w:bookmarkStart w:id="17" w:name="_Toc19435"/>
      <w:r>
        <w:rPr>
          <w:rFonts w:ascii="黑体" w:eastAsia="黑体" w:hAnsi="黑体" w:cs="黑体" w:hint="eastAsia"/>
          <w:bCs/>
          <w:sz w:val="32"/>
          <w:szCs w:val="32"/>
        </w:rPr>
        <w:t>规划期限</w:t>
      </w:r>
      <w:bookmarkEnd w:id="15"/>
      <w:bookmarkEnd w:id="16"/>
      <w:bookmarkEnd w:id="17"/>
    </w:p>
    <w:p w14:paraId="7B7D900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规划期限：</w:t>
      </w:r>
      <w:r>
        <w:rPr>
          <w:rFonts w:ascii="仿宋_GB2312" w:eastAsia="仿宋_GB2312" w:hAnsi="仿宋_GB2312" w:cs="仿宋_GB2312" w:hint="eastAsia"/>
          <w:sz w:val="32"/>
          <w:szCs w:val="32"/>
        </w:rPr>
        <w:t>2024-2030</w:t>
      </w:r>
      <w:r>
        <w:rPr>
          <w:rFonts w:ascii="仿宋_GB2312" w:eastAsia="仿宋_GB2312" w:hAnsi="仿宋_GB2312" w:cs="仿宋_GB2312" w:hint="eastAsia"/>
          <w:sz w:val="32"/>
          <w:szCs w:val="32"/>
        </w:rPr>
        <w:t>年，规划基准年为</w:t>
      </w:r>
      <w:r>
        <w:rPr>
          <w:rFonts w:ascii="仿宋_GB2312" w:eastAsia="仿宋_GB2312" w:hAnsi="仿宋_GB2312" w:cs="仿宋_GB2312" w:hint="eastAsia"/>
          <w:sz w:val="32"/>
          <w:szCs w:val="32"/>
        </w:rPr>
        <w:t>2023</w:t>
      </w:r>
      <w:r>
        <w:rPr>
          <w:rFonts w:ascii="仿宋_GB2312" w:eastAsia="仿宋_GB2312" w:hAnsi="仿宋_GB2312" w:cs="仿宋_GB2312" w:hint="eastAsia"/>
          <w:sz w:val="32"/>
          <w:szCs w:val="32"/>
        </w:rPr>
        <w:t>年，近期至</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年，中期至</w:t>
      </w:r>
      <w:r>
        <w:rPr>
          <w:rFonts w:ascii="仿宋_GB2312" w:eastAsia="仿宋_GB2312" w:hAnsi="仿宋_GB2312" w:cs="仿宋_GB2312" w:hint="eastAsia"/>
          <w:sz w:val="32"/>
          <w:szCs w:val="32"/>
        </w:rPr>
        <w:t>2027</w:t>
      </w:r>
      <w:r>
        <w:rPr>
          <w:rFonts w:ascii="仿宋_GB2312" w:eastAsia="仿宋_GB2312" w:hAnsi="仿宋_GB2312" w:cs="仿宋_GB2312" w:hint="eastAsia"/>
          <w:sz w:val="32"/>
          <w:szCs w:val="32"/>
        </w:rPr>
        <w:t>年，远期至</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w:t>
      </w:r>
    </w:p>
    <w:p w14:paraId="1C8F4BD7"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18" w:name="_Toc6093"/>
      <w:bookmarkStart w:id="19" w:name="_Toc13229"/>
      <w:bookmarkStart w:id="20" w:name="_Toc12527"/>
      <w:r>
        <w:rPr>
          <w:rFonts w:ascii="黑体" w:eastAsia="黑体" w:hAnsi="黑体" w:cs="黑体" w:hint="eastAsia"/>
          <w:bCs/>
          <w:sz w:val="32"/>
          <w:szCs w:val="32"/>
        </w:rPr>
        <w:t>规划依据</w:t>
      </w:r>
      <w:bookmarkEnd w:id="18"/>
      <w:bookmarkEnd w:id="19"/>
      <w:bookmarkEnd w:id="20"/>
    </w:p>
    <w:p w14:paraId="1EAC59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《中华人民共和国城乡规划法》（</w:t>
      </w: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修正）；</w:t>
      </w:r>
    </w:p>
    <w:p w14:paraId="360FBF3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《中华人民共和国环境保护法》（</w:t>
      </w:r>
      <w:r>
        <w:rPr>
          <w:rFonts w:ascii="仿宋_GB2312" w:eastAsia="仿宋_GB2312" w:hAnsi="仿宋_GB2312" w:cs="仿宋_GB2312" w:hint="eastAsia"/>
          <w:sz w:val="32"/>
          <w:szCs w:val="32"/>
        </w:rPr>
        <w:t>2014</w:t>
      </w:r>
      <w:r>
        <w:rPr>
          <w:rFonts w:ascii="仿宋_GB2312" w:eastAsia="仿宋_GB2312" w:hAnsi="仿宋_GB2312" w:cs="仿宋_GB2312" w:hint="eastAsia"/>
          <w:sz w:val="32"/>
          <w:szCs w:val="32"/>
        </w:rPr>
        <w:t>修订）；</w:t>
      </w:r>
    </w:p>
    <w:p w14:paraId="7CC89B5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中华人民共和国固体废物污染环境防治法》（</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修订）；</w:t>
      </w:r>
    </w:p>
    <w:p w14:paraId="317E806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《中华人民共和国大气污染防治法》（</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修正）；</w:t>
      </w:r>
    </w:p>
    <w:p w14:paraId="10E7B8C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《中华人民共和国循环经济促进法》（</w:t>
      </w:r>
      <w:r>
        <w:rPr>
          <w:rFonts w:ascii="仿宋_GB2312" w:eastAsia="仿宋_GB2312" w:hAnsi="仿宋_GB2312" w:cs="仿宋_GB2312" w:hint="eastAsia"/>
          <w:sz w:val="32"/>
          <w:szCs w:val="32"/>
        </w:rPr>
        <w:t>2018</w:t>
      </w:r>
      <w:r>
        <w:rPr>
          <w:rFonts w:ascii="仿宋_GB2312" w:eastAsia="仿宋_GB2312" w:hAnsi="仿宋_GB2312" w:cs="仿宋_GB2312" w:hint="eastAsia"/>
          <w:sz w:val="32"/>
          <w:szCs w:val="32"/>
        </w:rPr>
        <w:t>修正）；</w:t>
      </w:r>
    </w:p>
    <w:p w14:paraId="5FAC5B1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《城市市容和环境卫生管理条例》（</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修订）；</w:t>
      </w:r>
    </w:p>
    <w:p w14:paraId="73A2C75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《城市建筑垃圾管理规定》；</w:t>
      </w:r>
    </w:p>
    <w:p w14:paraId="58416A7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《国务院办公厅转发国家发展改革委等部门关于加快推进城镇环境基础设施建设指导意见的通知》（国办函〔</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号）；《国务院办公厅关于加快构建废弃物循环利用体系的意见》（国办发〔</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号）；</w:t>
      </w:r>
    </w:p>
    <w:p w14:paraId="3DDA00A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《全国城市建筑垃圾专项整治工作方案》（建城〔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72 </w:t>
      </w:r>
      <w:r>
        <w:rPr>
          <w:rFonts w:ascii="仿宋_GB2312" w:eastAsia="仿宋_GB2312" w:hAnsi="仿宋_GB2312" w:cs="仿宋_GB2312" w:hint="eastAsia"/>
          <w:sz w:val="32"/>
          <w:szCs w:val="32"/>
        </w:rPr>
        <w:t>号）</w:t>
      </w:r>
    </w:p>
    <w:p w14:paraId="4F8BC9D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《关于“十</w:t>
      </w:r>
      <w:r>
        <w:rPr>
          <w:rFonts w:ascii="仿宋_GB2312" w:eastAsia="仿宋_GB2312" w:hAnsi="仿宋_GB2312" w:cs="仿宋_GB2312" w:hint="eastAsia"/>
          <w:sz w:val="32"/>
          <w:szCs w:val="32"/>
        </w:rPr>
        <w:t>四五”大宗固体废弃物综合利用的指导意见》（发改环资〔</w:t>
      </w:r>
      <w:r>
        <w:rPr>
          <w:rFonts w:ascii="仿宋_GB2312" w:eastAsia="仿宋_GB2312" w:hAnsi="仿宋_GB2312" w:cs="仿宋_GB2312" w:hint="eastAsia"/>
          <w:sz w:val="32"/>
          <w:szCs w:val="32"/>
        </w:rPr>
        <w:t>2021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381</w:t>
      </w:r>
      <w:r>
        <w:rPr>
          <w:rFonts w:ascii="仿宋_GB2312" w:eastAsia="仿宋_GB2312" w:hAnsi="仿宋_GB2312" w:cs="仿宋_GB2312" w:hint="eastAsia"/>
          <w:sz w:val="32"/>
          <w:szCs w:val="32"/>
        </w:rPr>
        <w:t>号）；</w:t>
      </w:r>
    </w:p>
    <w:p w14:paraId="179E3BE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《住房和城乡建设部国家发展改革委关于印发城乡建设领域碳达峰实施方案的通知》（建标〔</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53</w:t>
      </w:r>
      <w:r>
        <w:rPr>
          <w:rFonts w:ascii="仿宋_GB2312" w:eastAsia="仿宋_GB2312" w:hAnsi="仿宋_GB2312" w:cs="仿宋_GB2312" w:hint="eastAsia"/>
          <w:sz w:val="32"/>
          <w:szCs w:val="32"/>
        </w:rPr>
        <w:t>号）；</w:t>
      </w:r>
    </w:p>
    <w:p w14:paraId="19784A0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《住房和城乡建设部关于推进建筑垃圾减量化的指导意见》（建质〔</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46</w:t>
      </w:r>
      <w:r>
        <w:rPr>
          <w:rFonts w:ascii="仿宋_GB2312" w:eastAsia="仿宋_GB2312" w:hAnsi="仿宋_GB2312" w:cs="仿宋_GB2312" w:hint="eastAsia"/>
          <w:sz w:val="32"/>
          <w:szCs w:val="32"/>
        </w:rPr>
        <w:t>号）；</w:t>
      </w:r>
    </w:p>
    <w:p w14:paraId="1BEC8FD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黑龙江省住建厅关于印发《关于加强城市建筑垃圾管理工作的实施方案》及落实责任清单的通知（黑建城管〔</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号）；</w:t>
      </w:r>
    </w:p>
    <w:p w14:paraId="51BF7BC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住房和城乡建设部</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国家发展和改革委员会</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生态环境部关于印发《全国城市建筑垃圾专项整治工作方案》的通知</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（建城〔</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72</w:t>
      </w:r>
      <w:r>
        <w:rPr>
          <w:rFonts w:ascii="仿宋_GB2312" w:eastAsia="仿宋_GB2312" w:hAnsi="仿宋_GB2312" w:cs="仿宋_GB2312" w:hint="eastAsia"/>
          <w:sz w:val="32"/>
          <w:szCs w:val="32"/>
        </w:rPr>
        <w:t>号）</w:t>
      </w:r>
    </w:p>
    <w:p w14:paraId="3A9A83A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省住房和城乡建设厅</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省发展和改革委员会省生态环境厅关于印发《黑龙江省城市建筑垃圾专项整治工作方案》的通知</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（黑建函〔</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290</w:t>
      </w:r>
      <w:r>
        <w:rPr>
          <w:rFonts w:ascii="仿宋_GB2312" w:eastAsia="仿宋_GB2312" w:hAnsi="仿宋_GB2312" w:cs="仿宋_GB2312" w:hint="eastAsia"/>
          <w:sz w:val="32"/>
          <w:szCs w:val="32"/>
        </w:rPr>
        <w:t>号）；</w:t>
      </w:r>
    </w:p>
    <w:p w14:paraId="0CD971B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黑龙江省住房和城乡建设厅关于印发《黑龙江省建筑垃圾管理办法的通知》黑建规范〔</w:t>
      </w:r>
      <w:r>
        <w:rPr>
          <w:rFonts w:ascii="仿宋_GB2312" w:eastAsia="仿宋_GB2312" w:hAnsi="仿宋_GB2312" w:cs="仿宋_GB2312" w:hint="eastAsia"/>
          <w:sz w:val="32"/>
          <w:szCs w:val="32"/>
        </w:rPr>
        <w:t>2017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号</w:t>
      </w:r>
    </w:p>
    <w:p w14:paraId="7AB034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双鸭山市人民政府关于印发《双鸭山市建筑垃圾污染环境防治工作规划（</w:t>
      </w:r>
      <w:r>
        <w:rPr>
          <w:rFonts w:ascii="仿宋_GB2312" w:eastAsia="仿宋_GB2312" w:hAnsi="仿宋_GB2312" w:cs="仿宋_GB2312" w:hint="eastAsia"/>
          <w:sz w:val="32"/>
          <w:szCs w:val="32"/>
        </w:rPr>
        <w:t>2024-2030</w:t>
      </w:r>
      <w:r>
        <w:rPr>
          <w:rFonts w:ascii="仿宋_GB2312" w:eastAsia="仿宋_GB2312" w:hAnsi="仿宋_GB2312" w:cs="仿宋_GB2312" w:hint="eastAsia"/>
          <w:sz w:val="32"/>
          <w:szCs w:val="32"/>
        </w:rPr>
        <w:t>年）》的通知（双政规〔</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号）</w:t>
      </w:r>
    </w:p>
    <w:p w14:paraId="479D3A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其他相关法律、法规、规章、政策、标准。</w:t>
      </w:r>
    </w:p>
    <w:p w14:paraId="05E4E420"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21" w:name="_Toc508"/>
      <w:bookmarkStart w:id="22" w:name="_Toc31396"/>
      <w:bookmarkStart w:id="23" w:name="_Toc23753"/>
      <w:r>
        <w:rPr>
          <w:rFonts w:ascii="黑体" w:eastAsia="黑体" w:hAnsi="黑体" w:cs="黑体" w:hint="eastAsia"/>
          <w:bCs/>
          <w:sz w:val="32"/>
          <w:szCs w:val="32"/>
        </w:rPr>
        <w:t>规划对象</w:t>
      </w:r>
      <w:bookmarkEnd w:id="21"/>
      <w:bookmarkEnd w:id="22"/>
      <w:bookmarkEnd w:id="23"/>
    </w:p>
    <w:p w14:paraId="7FCE4C4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根据《建筑垃圾处理技术规范》，将建筑垃圾分为：工程渣</w:t>
      </w:r>
      <w:r>
        <w:rPr>
          <w:rFonts w:ascii="仿宋_GB2312" w:eastAsia="仿宋_GB2312" w:hAnsi="仿宋_GB2312" w:cs="仿宋_GB2312" w:hint="eastAsia"/>
          <w:sz w:val="32"/>
          <w:szCs w:val="32"/>
        </w:rPr>
        <w:lastRenderedPageBreak/>
        <w:t>土、工程泥浆、工程垃圾、拆除垃圾和装修垃圾等五类。</w:t>
      </w:r>
      <w:r>
        <w:rPr>
          <w:rFonts w:ascii="仿宋_GB2312" w:eastAsia="仿宋_GB2312" w:hAnsi="仿宋_GB2312" w:cs="仿宋_GB2312" w:hint="eastAsia"/>
          <w:sz w:val="32"/>
          <w:szCs w:val="32"/>
        </w:rPr>
        <w:t xml:space="preserve"> </w:t>
      </w:r>
    </w:p>
    <w:p w14:paraId="4E22E6C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w:t>
      </w:r>
      <w:r>
        <w:rPr>
          <w:rFonts w:ascii="仿宋_GB2312" w:eastAsia="仿宋_GB2312" w:hAnsi="仿宋_GB2312" w:cs="仿宋_GB2312" w:hint="eastAsia"/>
          <w:sz w:val="32"/>
          <w:szCs w:val="32"/>
        </w:rPr>
        <w:t>程渣土：各类建筑物、构筑物、管网等基础开挖过程中产生的弃土。</w:t>
      </w:r>
    </w:p>
    <w:p w14:paraId="1C67C7A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工程泥浆：钻孔桩基施工、地下连续墙施工、泥水盾构施工、水平定向钻及泥水顶管等施工产生的泥浆。</w:t>
      </w:r>
    </w:p>
    <w:p w14:paraId="610BED6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工程垃圾：各类建筑物、构筑物等建设过程中产生的弃料。</w:t>
      </w:r>
    </w:p>
    <w:p w14:paraId="6752DA8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拆除垃圾：各类建筑物、构筑物等拆除过程中产生的弃料。</w:t>
      </w:r>
    </w:p>
    <w:p w14:paraId="09B27A9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装修垃圾：装饰装修房屋过程中产生的废弃物。</w:t>
      </w:r>
    </w:p>
    <w:p w14:paraId="7E878674" w14:textId="77777777" w:rsidR="00E76140" w:rsidRDefault="00460D5C">
      <w:pPr>
        <w:keepNext/>
        <w:keepLines/>
        <w:numPr>
          <w:ilvl w:val="1"/>
          <w:numId w:val="1"/>
        </w:numPr>
        <w:spacing w:line="560" w:lineRule="exact"/>
        <w:ind w:left="0" w:firstLineChars="200" w:firstLine="640"/>
        <w:outlineLvl w:val="1"/>
        <w:rPr>
          <w:rFonts w:ascii="黑体" w:eastAsia="黑体" w:hAnsi="黑体" w:cs="黑体"/>
          <w:bCs/>
          <w:sz w:val="32"/>
          <w:szCs w:val="32"/>
        </w:rPr>
      </w:pPr>
      <w:bookmarkStart w:id="24" w:name="_Toc25471"/>
      <w:bookmarkStart w:id="25" w:name="_Toc14632"/>
      <w:bookmarkStart w:id="26" w:name="_Toc24958"/>
      <w:r>
        <w:rPr>
          <w:rFonts w:ascii="黑体" w:eastAsia="黑体" w:hAnsi="黑体" w:cs="黑体" w:hint="eastAsia"/>
          <w:bCs/>
          <w:sz w:val="32"/>
          <w:szCs w:val="32"/>
        </w:rPr>
        <w:t>规划目标</w:t>
      </w:r>
      <w:bookmarkEnd w:id="24"/>
      <w:bookmarkEnd w:id="25"/>
      <w:bookmarkEnd w:id="26"/>
    </w:p>
    <w:p w14:paraId="53B61C6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根据《黑龙江省城乡固体废物分类治理布局规划》，远期宝清县规划建设</w:t>
      </w:r>
      <w:r>
        <w:rPr>
          <w:rFonts w:ascii="仿宋_GB2312" w:eastAsia="仿宋_GB2312" w:hAnsi="仿宋_GB2312" w:cs="仿宋_GB2312" w:hint="eastAsia"/>
          <w:sz w:val="32"/>
          <w:szCs w:val="32"/>
        </w:rPr>
        <w:t xml:space="preserve"> 1 </w:t>
      </w:r>
      <w:r>
        <w:rPr>
          <w:rFonts w:ascii="仿宋_GB2312" w:eastAsia="仿宋_GB2312" w:hAnsi="仿宋_GB2312" w:cs="仿宋_GB2312" w:hint="eastAsia"/>
          <w:sz w:val="32"/>
          <w:szCs w:val="32"/>
        </w:rPr>
        <w:t>座</w:t>
      </w:r>
      <w:r>
        <w:rPr>
          <w:rFonts w:ascii="仿宋_GB2312" w:eastAsia="仿宋_GB2312" w:hAnsi="仿宋_GB2312" w:cs="仿宋_GB2312" w:hint="eastAsia"/>
          <w:sz w:val="32"/>
          <w:szCs w:val="32"/>
        </w:rPr>
        <w:t xml:space="preserve"> 5</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年建筑垃圾消纳场</w:t>
      </w:r>
      <w:r>
        <w:rPr>
          <w:rFonts w:ascii="仿宋_GB2312" w:eastAsia="仿宋_GB2312" w:hAnsi="仿宋_GB2312" w:cs="仿宋_GB2312" w:hint="eastAsia"/>
          <w:sz w:val="32"/>
          <w:szCs w:val="32"/>
        </w:rPr>
        <w:t xml:space="preserve"> 1 </w:t>
      </w:r>
      <w:r>
        <w:rPr>
          <w:rFonts w:ascii="仿宋_GB2312" w:eastAsia="仿宋_GB2312" w:hAnsi="仿宋_GB2312" w:cs="仿宋_GB2312" w:hint="eastAsia"/>
          <w:sz w:val="32"/>
          <w:szCs w:val="32"/>
        </w:rPr>
        <w:t>座。</w:t>
      </w:r>
    </w:p>
    <w:p w14:paraId="08A8F5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月，双鸭山市人民政府发布《黑龙江省双鸭山市城乡固体废物分类治理专项规划（</w:t>
      </w:r>
      <w:r>
        <w:rPr>
          <w:rFonts w:ascii="仿宋_GB2312" w:eastAsia="仿宋_GB2312" w:hAnsi="仿宋_GB2312" w:cs="仿宋_GB2312" w:hint="eastAsia"/>
          <w:sz w:val="32"/>
          <w:szCs w:val="32"/>
        </w:rPr>
        <w:t>2019-2035</w:t>
      </w:r>
      <w:r>
        <w:rPr>
          <w:rFonts w:ascii="仿宋_GB2312" w:eastAsia="仿宋_GB2312" w:hAnsi="仿宋_GB2312" w:cs="仿宋_GB2312" w:hint="eastAsia"/>
          <w:sz w:val="32"/>
          <w:szCs w:val="32"/>
        </w:rPr>
        <w:t>）》规划远期宝清县建设</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座建筑垃圾消纳厂，处理规模为</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年。</w:t>
      </w:r>
    </w:p>
    <w:p w14:paraId="3325DC3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根据黑龙江省住房和城乡建设厅</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月发布的关于征求《关于加强城市建筑垃圾管理工作的实施方案（征求意见稿）》及落实责任清单意见的函：</w:t>
      </w:r>
    </w:p>
    <w:p w14:paraId="1BB186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近期：到</w:t>
      </w:r>
      <w:r>
        <w:rPr>
          <w:rFonts w:ascii="仿宋_GB2312" w:eastAsia="仿宋_GB2312" w:hAnsi="仿宋_GB2312" w:cs="仿宋_GB2312" w:hint="eastAsia"/>
          <w:sz w:val="32"/>
          <w:szCs w:val="32"/>
        </w:rPr>
        <w:t xml:space="preserve"> 2024</w:t>
      </w:r>
      <w:r>
        <w:rPr>
          <w:rFonts w:ascii="仿宋_GB2312" w:eastAsia="仿宋_GB2312" w:hAnsi="仿宋_GB2312" w:cs="仿宋_GB2312" w:hint="eastAsia"/>
          <w:sz w:val="32"/>
          <w:szCs w:val="32"/>
        </w:rPr>
        <w:t>年底，城市建筑垃圾管理制度体系不断完善，各市（地）、县（市）通过完善城市建筑垃圾临时贮存、转运调配、填埋处理等设施，基本满足当前安全处置需要。到</w:t>
      </w:r>
      <w:r>
        <w:rPr>
          <w:rFonts w:ascii="仿宋_GB2312" w:eastAsia="仿宋_GB2312" w:hAnsi="仿宋_GB2312" w:cs="仿宋_GB2312" w:hint="eastAsia"/>
          <w:sz w:val="32"/>
          <w:szCs w:val="32"/>
        </w:rPr>
        <w:t xml:space="preserve"> 2025</w:t>
      </w:r>
      <w:r>
        <w:rPr>
          <w:rFonts w:ascii="仿宋_GB2312" w:eastAsia="仿宋_GB2312" w:hAnsi="仿宋_GB2312" w:cs="仿宋_GB2312" w:hint="eastAsia"/>
          <w:sz w:val="32"/>
          <w:szCs w:val="32"/>
        </w:rPr>
        <w:t>年底，各市（地）至少完成</w:t>
      </w:r>
      <w:r>
        <w:rPr>
          <w:rFonts w:ascii="仿宋_GB2312" w:eastAsia="仿宋_GB2312" w:hAnsi="仿宋_GB2312" w:cs="仿宋_GB2312" w:hint="eastAsia"/>
          <w:sz w:val="32"/>
          <w:szCs w:val="32"/>
        </w:rPr>
        <w:t xml:space="preserve"> 1</w:t>
      </w:r>
      <w:r>
        <w:rPr>
          <w:rFonts w:ascii="仿宋_GB2312" w:eastAsia="仿宋_GB2312" w:hAnsi="仿宋_GB2312" w:cs="仿宋_GB2312" w:hint="eastAsia"/>
          <w:sz w:val="32"/>
          <w:szCs w:val="32"/>
        </w:rPr>
        <w:t>座建筑</w:t>
      </w:r>
      <w:r>
        <w:rPr>
          <w:rFonts w:ascii="仿宋_GB2312" w:eastAsia="仿宋_GB2312" w:hAnsi="仿宋_GB2312" w:cs="仿宋_GB2312" w:hint="eastAsia"/>
          <w:sz w:val="32"/>
          <w:szCs w:val="32"/>
        </w:rPr>
        <w:t>垃圾消纳设施建设，基本满足无害化处置需求。各县（市）全部完成规划建设任务。</w:t>
      </w:r>
    </w:p>
    <w:p w14:paraId="596C717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中期：到</w:t>
      </w:r>
      <w:r>
        <w:rPr>
          <w:rFonts w:ascii="仿宋_GB2312" w:eastAsia="仿宋_GB2312" w:hAnsi="仿宋_GB2312" w:cs="仿宋_GB2312" w:hint="eastAsia"/>
          <w:sz w:val="32"/>
          <w:szCs w:val="32"/>
        </w:rPr>
        <w:t xml:space="preserve"> 2027</w:t>
      </w:r>
      <w:r>
        <w:rPr>
          <w:rFonts w:ascii="仿宋_GB2312" w:eastAsia="仿宋_GB2312" w:hAnsi="仿宋_GB2312" w:cs="仿宋_GB2312" w:hint="eastAsia"/>
          <w:sz w:val="32"/>
          <w:szCs w:val="32"/>
        </w:rPr>
        <w:t>年底，基本建立建筑垃圾源头减量、分类投放、中端收运、末端处置利用全过程体系。各市（地）、县（市）全部完成建筑垃圾消纳设施和资源化利用设施规划建设任务，其中，哈尔滨、齐齐哈尔、牡丹江、佳木斯、大庆、鸡西、鹤岗应建成资源化利用设施并投入使用；其他市（地）可结合建筑垃圾产量，合理设置资源化利用设施，全省地级及以上城市资源化利用率达到</w:t>
      </w:r>
      <w:r>
        <w:rPr>
          <w:rFonts w:ascii="仿宋_GB2312" w:eastAsia="仿宋_GB2312" w:hAnsi="仿宋_GB2312" w:cs="仿宋_GB2312" w:hint="eastAsia"/>
          <w:sz w:val="32"/>
          <w:szCs w:val="32"/>
        </w:rPr>
        <w:t xml:space="preserve"> 50%</w:t>
      </w:r>
      <w:r>
        <w:rPr>
          <w:rFonts w:ascii="仿宋_GB2312" w:eastAsia="仿宋_GB2312" w:hAnsi="仿宋_GB2312" w:cs="仿宋_GB2312" w:hint="eastAsia"/>
          <w:sz w:val="32"/>
          <w:szCs w:val="32"/>
        </w:rPr>
        <w:t>以上。</w:t>
      </w:r>
    </w:p>
    <w:p w14:paraId="1C6A1F1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远期：到</w:t>
      </w:r>
      <w:r>
        <w:rPr>
          <w:rFonts w:ascii="仿宋_GB2312" w:eastAsia="仿宋_GB2312" w:hAnsi="仿宋_GB2312" w:cs="仿宋_GB2312" w:hint="eastAsia"/>
          <w:sz w:val="32"/>
          <w:szCs w:val="32"/>
        </w:rPr>
        <w:t xml:space="preserve"> 2030</w:t>
      </w:r>
      <w:r>
        <w:rPr>
          <w:rFonts w:ascii="仿宋_GB2312" w:eastAsia="仿宋_GB2312" w:hAnsi="仿宋_GB2312" w:cs="仿宋_GB2312" w:hint="eastAsia"/>
          <w:sz w:val="32"/>
          <w:szCs w:val="32"/>
        </w:rPr>
        <w:t>年，基本形成建筑垃圾治理和资源化利用高质量发展新格局，全</w:t>
      </w:r>
      <w:r>
        <w:rPr>
          <w:rFonts w:ascii="仿宋_GB2312" w:eastAsia="仿宋_GB2312" w:hAnsi="仿宋_GB2312" w:cs="仿宋_GB2312" w:hint="eastAsia"/>
          <w:sz w:val="32"/>
          <w:szCs w:val="32"/>
        </w:rPr>
        <w:t>省地级及以上城市资源化利用率达到</w:t>
      </w:r>
      <w:r>
        <w:rPr>
          <w:rFonts w:ascii="仿宋_GB2312" w:eastAsia="仿宋_GB2312" w:hAnsi="仿宋_GB2312" w:cs="仿宋_GB2312" w:hint="eastAsia"/>
          <w:sz w:val="32"/>
          <w:szCs w:val="32"/>
        </w:rPr>
        <w:t xml:space="preserve"> 60%</w:t>
      </w:r>
      <w:r>
        <w:rPr>
          <w:rFonts w:ascii="仿宋_GB2312" w:eastAsia="仿宋_GB2312" w:hAnsi="仿宋_GB2312" w:cs="仿宋_GB2312" w:hint="eastAsia"/>
          <w:sz w:val="32"/>
          <w:szCs w:val="32"/>
        </w:rPr>
        <w:t>以上。</w:t>
      </w:r>
    </w:p>
    <w:p w14:paraId="26E7D11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宝清县建筑垃圾规划目标：</w:t>
      </w:r>
    </w:p>
    <w:p w14:paraId="10E8927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近期到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年底，实现全县建筑垃圾综合利用率、无害化处理率。（不含工程渣土、工程泥浆）分别达到</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以上。</w:t>
      </w:r>
    </w:p>
    <w:p w14:paraId="3666A42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远期到</w:t>
      </w:r>
      <w:r>
        <w:rPr>
          <w:rFonts w:ascii="仿宋_GB2312" w:eastAsia="仿宋_GB2312" w:hAnsi="仿宋_GB2312" w:cs="仿宋_GB2312" w:hint="eastAsia"/>
          <w:sz w:val="32"/>
          <w:szCs w:val="32"/>
        </w:rPr>
        <w:t>2030</w:t>
      </w:r>
      <w:r>
        <w:rPr>
          <w:rFonts w:ascii="仿宋_GB2312" w:eastAsia="仿宋_GB2312" w:hAnsi="仿宋_GB2312" w:cs="仿宋_GB2312" w:hint="eastAsia"/>
          <w:sz w:val="32"/>
          <w:szCs w:val="32"/>
        </w:rPr>
        <w:t>年底，实现全县建筑垃圾综合利用率、无害化处理率。（不含工程渣土、工程泥浆）分别达到</w:t>
      </w:r>
      <w:r>
        <w:rPr>
          <w:rFonts w:ascii="仿宋_GB2312" w:eastAsia="仿宋_GB2312" w:hAnsi="仿宋_GB2312" w:cs="仿宋_GB2312" w:hint="eastAsia"/>
          <w:sz w:val="32"/>
          <w:szCs w:val="32"/>
        </w:rPr>
        <w:t>40%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以上。</w:t>
      </w:r>
    </w:p>
    <w:p w14:paraId="31A0537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综合利用率</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建筑垃圾综合利用量÷建筑垃圾产生量</w:t>
      </w:r>
      <w:r>
        <w:rPr>
          <w:rFonts w:ascii="仿宋_GB2312" w:eastAsia="仿宋_GB2312" w:hAnsi="仿宋_GB2312" w:cs="仿宋_GB2312" w:hint="eastAsia"/>
          <w:sz w:val="32"/>
          <w:szCs w:val="32"/>
        </w:rPr>
        <w:t>x100%</w:t>
      </w:r>
      <w:r>
        <w:rPr>
          <w:rFonts w:ascii="仿宋_GB2312" w:eastAsia="仿宋_GB2312" w:hAnsi="仿宋_GB2312" w:cs="仿宋_GB2312" w:hint="eastAsia"/>
          <w:sz w:val="32"/>
          <w:szCs w:val="32"/>
        </w:rPr>
        <w:t>。</w:t>
      </w:r>
    </w:p>
    <w:p w14:paraId="4F00002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无害化处置率</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建筑垃圾无害化处置量÷建筑垃圾产生量</w:t>
      </w:r>
      <w:r>
        <w:rPr>
          <w:rFonts w:ascii="仿宋_GB2312" w:eastAsia="仿宋_GB2312" w:hAnsi="仿宋_GB2312" w:cs="仿宋_GB2312" w:hint="eastAsia"/>
          <w:sz w:val="32"/>
          <w:szCs w:val="32"/>
        </w:rPr>
        <w:t>x100%</w:t>
      </w:r>
      <w:r>
        <w:rPr>
          <w:rFonts w:ascii="仿宋_GB2312" w:eastAsia="仿宋_GB2312" w:hAnsi="仿宋_GB2312" w:cs="仿宋_GB2312" w:hint="eastAsia"/>
          <w:sz w:val="32"/>
          <w:szCs w:val="32"/>
        </w:rPr>
        <w:t>。</w:t>
      </w:r>
    </w:p>
    <w:p w14:paraId="18D08D09" w14:textId="77777777" w:rsidR="00E76140" w:rsidRDefault="00E76140">
      <w:pPr>
        <w:spacing w:line="560" w:lineRule="exact"/>
        <w:ind w:firstLineChars="200" w:firstLine="640"/>
        <w:rPr>
          <w:rFonts w:ascii="仿宋_GB2312" w:eastAsia="仿宋_GB2312" w:hAnsi="仿宋_GB2312" w:cs="仿宋_GB2312"/>
          <w:sz w:val="32"/>
          <w:szCs w:val="32"/>
        </w:rPr>
      </w:pPr>
    </w:p>
    <w:p w14:paraId="00C353A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21633C00" w14:textId="77777777" w:rsidR="00E76140" w:rsidRDefault="00460D5C">
      <w:pPr>
        <w:keepNext/>
        <w:keepLines/>
        <w:jc w:val="center"/>
        <w:outlineLvl w:val="0"/>
        <w:rPr>
          <w:rFonts w:ascii="方正小标宋_GBK" w:eastAsia="方正小标宋_GBK" w:hAnsi="方正小标宋_GBK" w:cs="方正小标宋_GBK"/>
          <w:bCs/>
          <w:kern w:val="44"/>
          <w:sz w:val="44"/>
          <w:szCs w:val="44"/>
        </w:rPr>
      </w:pPr>
      <w:bookmarkStart w:id="27" w:name="_Toc6925"/>
      <w:bookmarkStart w:id="28" w:name="_Toc14998"/>
      <w:bookmarkStart w:id="29" w:name="_Toc2622"/>
      <w:bookmarkStart w:id="30" w:name="_Toc17695"/>
      <w:bookmarkStart w:id="31" w:name="_Toc6430"/>
      <w:bookmarkStart w:id="32" w:name="_Toc5730"/>
      <w:r>
        <w:rPr>
          <w:rFonts w:ascii="方正小标宋_GBK" w:eastAsia="方正小标宋_GBK" w:hAnsi="方正小标宋_GBK" w:cs="方正小标宋_GBK"/>
          <w:bCs/>
          <w:kern w:val="44"/>
          <w:sz w:val="44"/>
          <w:szCs w:val="44"/>
        </w:rPr>
        <w:lastRenderedPageBreak/>
        <w:t>第</w:t>
      </w:r>
      <w:r>
        <w:rPr>
          <w:rFonts w:ascii="方正小标宋_GBK" w:eastAsia="方正小标宋_GBK" w:hAnsi="方正小标宋_GBK" w:cs="方正小标宋_GBK"/>
          <w:bCs/>
          <w:kern w:val="44"/>
          <w:sz w:val="44"/>
          <w:szCs w:val="44"/>
        </w:rPr>
        <w:t>2</w:t>
      </w:r>
      <w:r>
        <w:rPr>
          <w:rFonts w:ascii="方正小标宋_GBK" w:eastAsia="方正小标宋_GBK" w:hAnsi="方正小标宋_GBK" w:cs="方正小标宋_GBK"/>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bCs/>
          <w:kern w:val="44"/>
          <w:sz w:val="44"/>
          <w:szCs w:val="44"/>
        </w:rPr>
        <w:t>现状分析及规模预测</w:t>
      </w:r>
      <w:bookmarkEnd w:id="27"/>
      <w:bookmarkEnd w:id="28"/>
      <w:bookmarkEnd w:id="29"/>
      <w:bookmarkEnd w:id="30"/>
      <w:bookmarkEnd w:id="31"/>
      <w:bookmarkEnd w:id="32"/>
    </w:p>
    <w:p w14:paraId="0B2286AD"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3" w:name="_Toc15223"/>
      <w:bookmarkStart w:id="34" w:name="_Toc32041"/>
      <w:bookmarkStart w:id="35" w:name="_Toc9552"/>
      <w:bookmarkStart w:id="36" w:name="_Toc16198"/>
      <w:bookmarkStart w:id="37" w:name="_Toc15154"/>
      <w:bookmarkStart w:id="38" w:name="_Toc27465"/>
      <w:r>
        <w:rPr>
          <w:rFonts w:ascii="黑体" w:eastAsia="黑体" w:hAnsi="黑体" w:cs="黑体" w:hint="eastAsia"/>
          <w:bCs/>
          <w:sz w:val="32"/>
          <w:szCs w:val="32"/>
        </w:rPr>
        <w:t>2.1</w:t>
      </w:r>
      <w:r>
        <w:rPr>
          <w:rFonts w:ascii="黑体" w:eastAsia="黑体" w:hAnsi="黑体" w:cs="黑体" w:hint="eastAsia"/>
          <w:bCs/>
          <w:sz w:val="32"/>
          <w:szCs w:val="32"/>
        </w:rPr>
        <w:t>行政区划及人口现状</w:t>
      </w:r>
      <w:bookmarkEnd w:id="33"/>
      <w:bookmarkEnd w:id="34"/>
      <w:bookmarkEnd w:id="35"/>
      <w:bookmarkEnd w:id="36"/>
      <w:bookmarkEnd w:id="37"/>
      <w:bookmarkEnd w:id="38"/>
    </w:p>
    <w:p w14:paraId="4910CCB8"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39" w:name="_Toc18447"/>
      <w:bookmarkStart w:id="40" w:name="_Toc15785"/>
      <w:bookmarkStart w:id="41" w:name="_Toc29157"/>
      <w:r>
        <w:rPr>
          <w:rFonts w:ascii="楷体_GB2312" w:eastAsia="楷体_GB2312" w:hAnsi="楷体_GB2312" w:cs="楷体_GB2312" w:hint="eastAsia"/>
          <w:b/>
          <w:sz w:val="32"/>
          <w:szCs w:val="32"/>
        </w:rPr>
        <w:t>2.1.1</w:t>
      </w:r>
      <w:r>
        <w:rPr>
          <w:rFonts w:ascii="楷体_GB2312" w:eastAsia="楷体_GB2312" w:hAnsi="楷体_GB2312" w:cs="楷体_GB2312" w:hint="eastAsia"/>
          <w:b/>
          <w:sz w:val="32"/>
          <w:szCs w:val="32"/>
        </w:rPr>
        <w:t>行政区划</w:t>
      </w:r>
      <w:bookmarkEnd w:id="39"/>
      <w:bookmarkEnd w:id="40"/>
      <w:bookmarkEnd w:id="41"/>
    </w:p>
    <w:p w14:paraId="25BF4A6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规划县本级所辖城关镇，县域内农场和县本级建制镇建筑垃圾收集、处理、资源化利用规划，明确技术措施和路线，确定处理、资源化利用设施的布局、规模和用地等主要规划指标，确立建筑垃圾处置全过程的运营管理体系。</w:t>
      </w:r>
    </w:p>
    <w:p w14:paraId="17E8DED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宝清县辖</w:t>
      </w:r>
      <w:r>
        <w:rPr>
          <w:rFonts w:ascii="仿宋_GB2312" w:eastAsia="仿宋_GB2312" w:hAnsi="仿宋_GB2312" w:cs="仿宋_GB2312" w:hint="eastAsia"/>
          <w:sz w:val="32"/>
          <w:szCs w:val="32"/>
        </w:rPr>
        <w:t xml:space="preserve"> 7</w:t>
      </w:r>
      <w:r>
        <w:rPr>
          <w:rFonts w:ascii="仿宋_GB2312" w:eastAsia="仿宋_GB2312" w:hAnsi="仿宋_GB2312" w:cs="仿宋_GB2312" w:hint="eastAsia"/>
          <w:sz w:val="32"/>
          <w:szCs w:val="32"/>
        </w:rPr>
        <w:t>个镇、</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个乡，</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个农场。包括</w:t>
      </w:r>
      <w:hyperlink r:id="rId16" w:tgtFrame="_blank" w:history="1">
        <w:r>
          <w:rPr>
            <w:rFonts w:ascii="仿宋_GB2312" w:eastAsia="仿宋_GB2312" w:hAnsi="仿宋_GB2312" w:cs="仿宋_GB2312" w:hint="eastAsia"/>
            <w:sz w:val="32"/>
            <w:szCs w:val="32"/>
          </w:rPr>
          <w:t>宝清镇</w:t>
        </w:r>
      </w:hyperlink>
      <w:r>
        <w:rPr>
          <w:rFonts w:ascii="仿宋_GB2312" w:eastAsia="仿宋_GB2312" w:hAnsi="仿宋_GB2312" w:cs="仿宋_GB2312" w:hint="eastAsia"/>
          <w:sz w:val="32"/>
          <w:szCs w:val="32"/>
        </w:rPr>
        <w:t>、</w:t>
      </w:r>
      <w:hyperlink r:id="rId17" w:tgtFrame="_blank" w:history="1">
        <w:r>
          <w:rPr>
            <w:rFonts w:ascii="仿宋_GB2312" w:eastAsia="仿宋_GB2312" w:hAnsi="仿宋_GB2312" w:cs="仿宋_GB2312" w:hint="eastAsia"/>
            <w:sz w:val="32"/>
            <w:szCs w:val="32"/>
          </w:rPr>
          <w:t>七星泡镇</w:t>
        </w:r>
      </w:hyperlink>
      <w:r>
        <w:rPr>
          <w:rFonts w:ascii="仿宋_GB2312" w:eastAsia="仿宋_GB2312" w:hAnsi="仿宋_GB2312" w:cs="仿宋_GB2312" w:hint="eastAsia"/>
          <w:sz w:val="32"/>
          <w:szCs w:val="32"/>
        </w:rPr>
        <w:t>、</w:t>
      </w:r>
      <w:hyperlink r:id="rId18" w:tgtFrame="_blank" w:history="1">
        <w:r>
          <w:rPr>
            <w:rFonts w:ascii="仿宋_GB2312" w:eastAsia="仿宋_GB2312" w:hAnsi="仿宋_GB2312" w:cs="仿宋_GB2312" w:hint="eastAsia"/>
            <w:sz w:val="32"/>
            <w:szCs w:val="32"/>
          </w:rPr>
          <w:t>青原镇</w:t>
        </w:r>
      </w:hyperlink>
      <w:r>
        <w:rPr>
          <w:rFonts w:ascii="仿宋_GB2312" w:eastAsia="仿宋_GB2312" w:hAnsi="仿宋_GB2312" w:cs="仿宋_GB2312" w:hint="eastAsia"/>
          <w:sz w:val="32"/>
          <w:szCs w:val="32"/>
        </w:rPr>
        <w:t>、</w:t>
      </w:r>
      <w:hyperlink r:id="rId19" w:tgtFrame="_blank" w:history="1">
        <w:r>
          <w:rPr>
            <w:rFonts w:ascii="仿宋_GB2312" w:eastAsia="仿宋_GB2312" w:hAnsi="仿宋_GB2312" w:cs="仿宋_GB2312" w:hint="eastAsia"/>
            <w:sz w:val="32"/>
            <w:szCs w:val="32"/>
          </w:rPr>
          <w:t>夹信子镇</w:t>
        </w:r>
      </w:hyperlink>
      <w:r>
        <w:rPr>
          <w:rFonts w:ascii="仿宋_GB2312" w:eastAsia="仿宋_GB2312" w:hAnsi="仿宋_GB2312" w:cs="仿宋_GB2312" w:hint="eastAsia"/>
          <w:sz w:val="32"/>
          <w:szCs w:val="32"/>
        </w:rPr>
        <w:t>、</w:t>
      </w:r>
      <w:hyperlink r:id="rId20" w:tgtFrame="_blank" w:history="1">
        <w:r>
          <w:rPr>
            <w:rFonts w:ascii="仿宋_GB2312" w:eastAsia="仿宋_GB2312" w:hAnsi="仿宋_GB2312" w:cs="仿宋_GB2312" w:hint="eastAsia"/>
            <w:sz w:val="32"/>
            <w:szCs w:val="32"/>
          </w:rPr>
          <w:t>龙头镇</w:t>
        </w:r>
      </w:hyperlink>
      <w:r>
        <w:rPr>
          <w:rFonts w:ascii="仿宋_GB2312" w:eastAsia="仿宋_GB2312" w:hAnsi="仿宋_GB2312" w:cs="仿宋_GB2312" w:hint="eastAsia"/>
          <w:sz w:val="32"/>
          <w:szCs w:val="32"/>
        </w:rPr>
        <w:t>、</w:t>
      </w:r>
      <w:hyperlink r:id="rId21" w:tgtFrame="_blank" w:history="1">
        <w:r>
          <w:rPr>
            <w:rFonts w:ascii="仿宋_GB2312" w:eastAsia="仿宋_GB2312" w:hAnsi="仿宋_GB2312" w:cs="仿宋_GB2312" w:hint="eastAsia"/>
            <w:sz w:val="32"/>
            <w:szCs w:val="32"/>
          </w:rPr>
          <w:t>小城子镇</w:t>
        </w:r>
      </w:hyperlink>
      <w:r>
        <w:rPr>
          <w:rFonts w:ascii="仿宋_GB2312" w:eastAsia="仿宋_GB2312" w:hAnsi="仿宋_GB2312" w:cs="仿宋_GB2312" w:hint="eastAsia"/>
          <w:sz w:val="32"/>
          <w:szCs w:val="32"/>
        </w:rPr>
        <w:t>、</w:t>
      </w:r>
      <w:hyperlink r:id="rId22" w:tgtFrame="_blank" w:history="1">
        <w:r>
          <w:rPr>
            <w:rFonts w:ascii="仿宋_GB2312" w:eastAsia="仿宋_GB2312" w:hAnsi="仿宋_GB2312" w:cs="仿宋_GB2312" w:hint="eastAsia"/>
            <w:sz w:val="32"/>
            <w:szCs w:val="32"/>
          </w:rPr>
          <w:t>朝阳镇</w:t>
        </w:r>
      </w:hyperlink>
      <w:r>
        <w:rPr>
          <w:rFonts w:ascii="仿宋_GB2312" w:eastAsia="仿宋_GB2312" w:hAnsi="仿宋_GB2312" w:cs="仿宋_GB2312" w:hint="eastAsia"/>
          <w:sz w:val="32"/>
          <w:szCs w:val="32"/>
        </w:rPr>
        <w:t>、</w:t>
      </w:r>
      <w:hyperlink r:id="rId23" w:tgtFrame="_blank" w:history="1">
        <w:r>
          <w:rPr>
            <w:rFonts w:ascii="仿宋_GB2312" w:eastAsia="仿宋_GB2312" w:hAnsi="仿宋_GB2312" w:cs="仿宋_GB2312" w:hint="eastAsia"/>
            <w:sz w:val="32"/>
            <w:szCs w:val="32"/>
          </w:rPr>
          <w:t>万金山乡</w:t>
        </w:r>
      </w:hyperlink>
      <w:r>
        <w:rPr>
          <w:rFonts w:ascii="仿宋_GB2312" w:eastAsia="仿宋_GB2312" w:hAnsi="仿宋_GB2312" w:cs="仿宋_GB2312" w:hint="eastAsia"/>
          <w:sz w:val="32"/>
          <w:szCs w:val="32"/>
        </w:rPr>
        <w:t>、</w:t>
      </w:r>
      <w:hyperlink r:id="rId24" w:tgtFrame="_blank" w:history="1">
        <w:r>
          <w:rPr>
            <w:rFonts w:ascii="仿宋_GB2312" w:eastAsia="仿宋_GB2312" w:hAnsi="仿宋_GB2312" w:cs="仿宋_GB2312" w:hint="eastAsia"/>
            <w:sz w:val="32"/>
            <w:szCs w:val="32"/>
          </w:rPr>
          <w:t>尖山子乡</w:t>
        </w:r>
      </w:hyperlink>
      <w:r>
        <w:rPr>
          <w:rFonts w:ascii="仿宋_GB2312" w:eastAsia="仿宋_GB2312" w:hAnsi="仿宋_GB2312" w:cs="仿宋_GB2312" w:hint="eastAsia"/>
          <w:sz w:val="32"/>
          <w:szCs w:val="32"/>
        </w:rPr>
        <w:t>、</w:t>
      </w:r>
      <w:hyperlink r:id="rId25" w:tgtFrame="_blank" w:history="1">
        <w:r>
          <w:rPr>
            <w:rFonts w:ascii="仿宋_GB2312" w:eastAsia="仿宋_GB2312" w:hAnsi="仿宋_GB2312" w:cs="仿宋_GB2312" w:hint="eastAsia"/>
            <w:sz w:val="32"/>
            <w:szCs w:val="32"/>
          </w:rPr>
          <w:t>七星河乡</w:t>
        </w:r>
      </w:hyperlink>
      <w:r>
        <w:rPr>
          <w:rFonts w:ascii="仿宋_GB2312" w:eastAsia="仿宋_GB2312" w:hAnsi="仿宋_GB2312" w:cs="仿宋_GB2312" w:hint="eastAsia"/>
          <w:sz w:val="32"/>
          <w:szCs w:val="32"/>
        </w:rPr>
        <w:t>，</w:t>
      </w:r>
      <w:hyperlink r:id="rId26" w:tgtFrame="_blank" w:history="1">
        <w:r>
          <w:rPr>
            <w:rFonts w:ascii="仿宋_GB2312" w:eastAsia="仿宋_GB2312" w:hAnsi="仿宋_GB2312" w:cs="仿宋_GB2312" w:hint="eastAsia"/>
            <w:sz w:val="32"/>
            <w:szCs w:val="32"/>
          </w:rPr>
          <w:t>五九七农场</w:t>
        </w:r>
      </w:hyperlink>
      <w:r>
        <w:rPr>
          <w:rFonts w:ascii="仿宋_GB2312" w:eastAsia="仿宋_GB2312" w:hAnsi="仿宋_GB2312" w:cs="仿宋_GB2312" w:hint="eastAsia"/>
          <w:sz w:val="32"/>
          <w:szCs w:val="32"/>
        </w:rPr>
        <w:t>、</w:t>
      </w:r>
      <w:hyperlink r:id="rId27" w:tgtFrame="_blank" w:history="1">
        <w:r>
          <w:rPr>
            <w:rFonts w:ascii="仿宋_GB2312" w:eastAsia="仿宋_GB2312" w:hAnsi="仿宋_GB2312" w:cs="仿宋_GB2312" w:hint="eastAsia"/>
            <w:sz w:val="32"/>
            <w:szCs w:val="32"/>
          </w:rPr>
          <w:t>八五二农场</w:t>
        </w:r>
      </w:hyperlink>
      <w:r>
        <w:rPr>
          <w:rFonts w:ascii="仿宋_GB2312" w:eastAsia="仿宋_GB2312" w:hAnsi="仿宋_GB2312" w:cs="仿宋_GB2312" w:hint="eastAsia"/>
          <w:sz w:val="32"/>
          <w:szCs w:val="32"/>
        </w:rPr>
        <w:t>、</w:t>
      </w:r>
      <w:hyperlink r:id="rId28" w:tgtFrame="_blank" w:history="1">
        <w:r>
          <w:rPr>
            <w:rFonts w:ascii="仿宋_GB2312" w:eastAsia="仿宋_GB2312" w:hAnsi="仿宋_GB2312" w:cs="仿宋_GB2312" w:hint="eastAsia"/>
            <w:sz w:val="32"/>
            <w:szCs w:val="32"/>
          </w:rPr>
          <w:t>八五三农场</w:t>
        </w:r>
      </w:hyperlink>
      <w:r>
        <w:rPr>
          <w:rFonts w:ascii="仿宋_GB2312" w:eastAsia="仿宋_GB2312" w:hAnsi="仿宋_GB2312" w:cs="仿宋_GB2312" w:hint="eastAsia"/>
          <w:sz w:val="32"/>
          <w:szCs w:val="32"/>
        </w:rPr>
        <w:t>，总面积为</w:t>
      </w:r>
      <w:r>
        <w:rPr>
          <w:rFonts w:ascii="仿宋_GB2312" w:eastAsia="仿宋_GB2312" w:hAnsi="仿宋_GB2312" w:cs="仿宋_GB2312" w:hint="eastAsia"/>
          <w:sz w:val="32"/>
          <w:szCs w:val="32"/>
        </w:rPr>
        <w:t xml:space="preserve"> 9054.3 </w:t>
      </w:r>
      <w:r>
        <w:rPr>
          <w:rFonts w:ascii="仿宋_GB2312" w:eastAsia="仿宋_GB2312" w:hAnsi="仿宋_GB2312" w:cs="仿宋_GB2312" w:hint="eastAsia"/>
          <w:sz w:val="32"/>
          <w:szCs w:val="32"/>
        </w:rPr>
        <w:t>平方公里，建设用地面积为</w:t>
      </w:r>
      <w:r>
        <w:rPr>
          <w:rFonts w:ascii="仿宋_GB2312" w:eastAsia="仿宋_GB2312" w:hAnsi="仿宋_GB2312" w:cs="仿宋_GB2312" w:hint="eastAsia"/>
          <w:sz w:val="32"/>
          <w:szCs w:val="32"/>
        </w:rPr>
        <w:t xml:space="preserve"> 25.43</w:t>
      </w:r>
      <w:r>
        <w:rPr>
          <w:rFonts w:ascii="仿宋_GB2312" w:eastAsia="仿宋_GB2312" w:hAnsi="仿宋_GB2312" w:cs="仿宋_GB2312" w:hint="eastAsia"/>
          <w:sz w:val="32"/>
          <w:szCs w:val="32"/>
        </w:rPr>
        <w:t>平方公里。</w:t>
      </w:r>
    </w:p>
    <w:p w14:paraId="7BF5A1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本次规划编制区域包括宝清镇、</w:t>
      </w:r>
      <w:hyperlink r:id="rId29" w:tgtFrame="_blank" w:history="1">
        <w:r>
          <w:rPr>
            <w:rFonts w:ascii="仿宋_GB2312" w:eastAsia="仿宋_GB2312" w:hAnsi="仿宋_GB2312" w:cs="仿宋_GB2312" w:hint="eastAsia"/>
            <w:sz w:val="32"/>
            <w:szCs w:val="32"/>
          </w:rPr>
          <w:t>七星泡镇</w:t>
        </w:r>
      </w:hyperlink>
      <w:r>
        <w:rPr>
          <w:rFonts w:ascii="仿宋_GB2312" w:eastAsia="仿宋_GB2312" w:hAnsi="仿宋_GB2312" w:cs="仿宋_GB2312" w:hint="eastAsia"/>
          <w:sz w:val="32"/>
          <w:szCs w:val="32"/>
        </w:rPr>
        <w:t>、</w:t>
      </w:r>
      <w:hyperlink r:id="rId30" w:tgtFrame="_blank" w:history="1">
        <w:r>
          <w:rPr>
            <w:rFonts w:ascii="仿宋_GB2312" w:eastAsia="仿宋_GB2312" w:hAnsi="仿宋_GB2312" w:cs="仿宋_GB2312" w:hint="eastAsia"/>
            <w:sz w:val="32"/>
            <w:szCs w:val="32"/>
          </w:rPr>
          <w:t>青原镇</w:t>
        </w:r>
      </w:hyperlink>
      <w:r>
        <w:rPr>
          <w:rFonts w:ascii="仿宋_GB2312" w:eastAsia="仿宋_GB2312" w:hAnsi="仿宋_GB2312" w:cs="仿宋_GB2312" w:hint="eastAsia"/>
          <w:sz w:val="32"/>
          <w:szCs w:val="32"/>
        </w:rPr>
        <w:t>、</w:t>
      </w:r>
      <w:hyperlink r:id="rId31" w:tgtFrame="_blank" w:history="1">
        <w:r>
          <w:rPr>
            <w:rFonts w:ascii="仿宋_GB2312" w:eastAsia="仿宋_GB2312" w:hAnsi="仿宋_GB2312" w:cs="仿宋_GB2312" w:hint="eastAsia"/>
            <w:sz w:val="32"/>
            <w:szCs w:val="32"/>
          </w:rPr>
          <w:t>夹信子镇</w:t>
        </w:r>
      </w:hyperlink>
      <w:r>
        <w:rPr>
          <w:rFonts w:ascii="仿宋_GB2312" w:eastAsia="仿宋_GB2312" w:hAnsi="仿宋_GB2312" w:cs="仿宋_GB2312" w:hint="eastAsia"/>
          <w:sz w:val="32"/>
          <w:szCs w:val="32"/>
        </w:rPr>
        <w:t>、</w:t>
      </w:r>
      <w:hyperlink r:id="rId32" w:tgtFrame="_blank" w:history="1">
        <w:r>
          <w:rPr>
            <w:rFonts w:ascii="仿宋_GB2312" w:eastAsia="仿宋_GB2312" w:hAnsi="仿宋_GB2312" w:cs="仿宋_GB2312" w:hint="eastAsia"/>
            <w:sz w:val="32"/>
            <w:szCs w:val="32"/>
          </w:rPr>
          <w:t>龙头镇</w:t>
        </w:r>
      </w:hyperlink>
      <w:r>
        <w:rPr>
          <w:rFonts w:ascii="仿宋_GB2312" w:eastAsia="仿宋_GB2312" w:hAnsi="仿宋_GB2312" w:cs="仿宋_GB2312" w:hint="eastAsia"/>
          <w:sz w:val="32"/>
          <w:szCs w:val="32"/>
        </w:rPr>
        <w:t>、</w:t>
      </w:r>
      <w:hyperlink r:id="rId33" w:tgtFrame="_blank" w:history="1">
        <w:r>
          <w:rPr>
            <w:rFonts w:ascii="仿宋_GB2312" w:eastAsia="仿宋_GB2312" w:hAnsi="仿宋_GB2312" w:cs="仿宋_GB2312" w:hint="eastAsia"/>
            <w:sz w:val="32"/>
            <w:szCs w:val="32"/>
          </w:rPr>
          <w:t>小城子镇</w:t>
        </w:r>
      </w:hyperlink>
      <w:r>
        <w:rPr>
          <w:rFonts w:ascii="仿宋_GB2312" w:eastAsia="仿宋_GB2312" w:hAnsi="仿宋_GB2312" w:cs="仿宋_GB2312" w:hint="eastAsia"/>
          <w:sz w:val="32"/>
          <w:szCs w:val="32"/>
        </w:rPr>
        <w:t>、</w:t>
      </w:r>
      <w:hyperlink r:id="rId34" w:tgtFrame="_blank" w:history="1">
        <w:r>
          <w:rPr>
            <w:rFonts w:ascii="仿宋_GB2312" w:eastAsia="仿宋_GB2312" w:hAnsi="仿宋_GB2312" w:cs="仿宋_GB2312" w:hint="eastAsia"/>
            <w:sz w:val="32"/>
            <w:szCs w:val="32"/>
          </w:rPr>
          <w:t>朝阳镇</w:t>
        </w:r>
      </w:hyperlink>
      <w:r>
        <w:rPr>
          <w:rFonts w:ascii="仿宋_GB2312" w:eastAsia="仿宋_GB2312" w:hAnsi="仿宋_GB2312" w:cs="仿宋_GB2312" w:hint="eastAsia"/>
          <w:sz w:val="32"/>
          <w:szCs w:val="32"/>
        </w:rPr>
        <w:t>共</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个城镇，和</w:t>
      </w:r>
      <w:hyperlink r:id="rId35" w:tgtFrame="_blank" w:history="1">
        <w:r>
          <w:rPr>
            <w:rFonts w:ascii="仿宋_GB2312" w:eastAsia="仿宋_GB2312" w:hAnsi="仿宋_GB2312" w:cs="仿宋_GB2312" w:hint="eastAsia"/>
            <w:sz w:val="32"/>
            <w:szCs w:val="32"/>
          </w:rPr>
          <w:t>五九七农场</w:t>
        </w:r>
      </w:hyperlink>
      <w:r>
        <w:rPr>
          <w:rFonts w:ascii="仿宋_GB2312" w:eastAsia="仿宋_GB2312" w:hAnsi="仿宋_GB2312" w:cs="仿宋_GB2312" w:hint="eastAsia"/>
          <w:sz w:val="32"/>
          <w:szCs w:val="32"/>
        </w:rPr>
        <w:t>、</w:t>
      </w:r>
      <w:hyperlink r:id="rId36" w:tgtFrame="_blank" w:history="1">
        <w:r>
          <w:rPr>
            <w:rFonts w:ascii="仿宋_GB2312" w:eastAsia="仿宋_GB2312" w:hAnsi="仿宋_GB2312" w:cs="仿宋_GB2312" w:hint="eastAsia"/>
            <w:sz w:val="32"/>
            <w:szCs w:val="32"/>
          </w:rPr>
          <w:t>八五二农场</w:t>
        </w:r>
      </w:hyperlink>
      <w:r>
        <w:rPr>
          <w:rFonts w:ascii="仿宋_GB2312" w:eastAsia="仿宋_GB2312" w:hAnsi="仿宋_GB2312" w:cs="仿宋_GB2312" w:hint="eastAsia"/>
          <w:sz w:val="32"/>
          <w:szCs w:val="32"/>
        </w:rPr>
        <w:t>、</w:t>
      </w:r>
      <w:hyperlink r:id="rId37" w:tgtFrame="_blank" w:history="1">
        <w:r>
          <w:rPr>
            <w:rFonts w:ascii="仿宋_GB2312" w:eastAsia="仿宋_GB2312" w:hAnsi="仿宋_GB2312" w:cs="仿宋_GB2312" w:hint="eastAsia"/>
            <w:sz w:val="32"/>
            <w:szCs w:val="32"/>
          </w:rPr>
          <w:t>八五三农场</w:t>
        </w:r>
      </w:hyperlink>
      <w:r>
        <w:rPr>
          <w:rFonts w:ascii="仿宋_GB2312" w:eastAsia="仿宋_GB2312" w:hAnsi="仿宋_GB2312" w:cs="仿宋_GB2312" w:hint="eastAsia"/>
          <w:sz w:val="32"/>
          <w:szCs w:val="32"/>
        </w:rPr>
        <w:t>共</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个农场。</w:t>
      </w:r>
    </w:p>
    <w:p w14:paraId="5231D8ED" w14:textId="77777777" w:rsidR="00E76140" w:rsidRDefault="00460D5C">
      <w:pPr>
        <w:keepNext/>
        <w:keepLines/>
        <w:numPr>
          <w:ilvl w:val="2"/>
          <w:numId w:val="0"/>
        </w:numPr>
        <w:spacing w:line="560" w:lineRule="exact"/>
        <w:ind w:firstLineChars="200" w:firstLine="643"/>
        <w:outlineLvl w:val="2"/>
        <w:rPr>
          <w:rFonts w:ascii="仿宋_GB2312" w:eastAsia="仿宋_GB2312" w:hAnsi="仿宋_GB2312" w:cs="仿宋_GB2312"/>
          <w:b/>
          <w:sz w:val="32"/>
          <w:szCs w:val="32"/>
        </w:rPr>
      </w:pPr>
      <w:bookmarkStart w:id="42" w:name="_Toc11154"/>
      <w:bookmarkStart w:id="43" w:name="_Toc22903"/>
      <w:bookmarkStart w:id="44" w:name="_Toc29371"/>
      <w:r>
        <w:rPr>
          <w:rFonts w:ascii="仿宋_GB2312" w:eastAsia="仿宋_GB2312" w:hAnsi="仿宋_GB2312" w:cs="仿宋_GB2312" w:hint="eastAsia"/>
          <w:b/>
          <w:sz w:val="32"/>
          <w:szCs w:val="32"/>
        </w:rPr>
        <w:t>2.1.2</w:t>
      </w:r>
      <w:r>
        <w:rPr>
          <w:rFonts w:ascii="仿宋_GB2312" w:eastAsia="仿宋_GB2312" w:hAnsi="仿宋_GB2312" w:cs="仿宋_GB2312" w:hint="eastAsia"/>
          <w:b/>
          <w:sz w:val="32"/>
          <w:szCs w:val="32"/>
        </w:rPr>
        <w:t>人口现状</w:t>
      </w:r>
      <w:bookmarkEnd w:id="42"/>
      <w:bookmarkEnd w:id="43"/>
      <w:bookmarkEnd w:id="44"/>
    </w:p>
    <w:p w14:paraId="625EAF6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w:t>
      </w:r>
      <w:r>
        <w:rPr>
          <w:rFonts w:ascii="仿宋_GB2312" w:eastAsia="仿宋_GB2312" w:hAnsi="仿宋_GB2312" w:cs="仿宋_GB2312" w:hint="eastAsia"/>
          <w:sz w:val="32"/>
          <w:szCs w:val="32"/>
        </w:rPr>
        <w:t xml:space="preserve"> 2020</w:t>
      </w:r>
      <w:r>
        <w:rPr>
          <w:rFonts w:ascii="仿宋_GB2312" w:eastAsia="仿宋_GB2312" w:hAnsi="仿宋_GB2312" w:cs="仿宋_GB2312" w:hint="eastAsia"/>
          <w:sz w:val="32"/>
          <w:szCs w:val="32"/>
        </w:rPr>
        <w:t>年第七次全国人口普查，规划范围内户籍人口为</w:t>
      </w:r>
      <w:r>
        <w:rPr>
          <w:rFonts w:ascii="仿宋_GB2312" w:eastAsia="仿宋_GB2312" w:hAnsi="仿宋_GB2312" w:cs="仿宋_GB2312" w:hint="eastAsia"/>
          <w:sz w:val="32"/>
          <w:szCs w:val="32"/>
        </w:rPr>
        <w:t xml:space="preserve"> 19.21</w:t>
      </w:r>
      <w:r>
        <w:rPr>
          <w:rFonts w:ascii="仿宋_GB2312" w:eastAsia="仿宋_GB2312" w:hAnsi="仿宋_GB2312" w:cs="仿宋_GB2312" w:hint="eastAsia"/>
          <w:sz w:val="32"/>
          <w:szCs w:val="32"/>
        </w:rPr>
        <w:t>万人，总户数为</w:t>
      </w:r>
      <w:r>
        <w:rPr>
          <w:rFonts w:ascii="仿宋_GB2312" w:eastAsia="仿宋_GB2312" w:hAnsi="仿宋_GB2312" w:cs="仿宋_GB2312" w:hint="eastAsia"/>
          <w:sz w:val="32"/>
          <w:szCs w:val="32"/>
        </w:rPr>
        <w:t>4.8</w:t>
      </w:r>
      <w:r>
        <w:rPr>
          <w:rFonts w:ascii="仿宋_GB2312" w:eastAsia="仿宋_GB2312" w:hAnsi="仿宋_GB2312" w:cs="仿宋_GB2312" w:hint="eastAsia"/>
          <w:sz w:val="32"/>
          <w:szCs w:val="32"/>
        </w:rPr>
        <w:t>万户。</w:t>
      </w:r>
    </w:p>
    <w:p w14:paraId="05F4817D" w14:textId="77777777" w:rsidR="00E76140" w:rsidRDefault="00460D5C">
      <w:pPr>
        <w:keepNext/>
        <w:keepLines/>
        <w:numPr>
          <w:ilvl w:val="2"/>
          <w:numId w:val="0"/>
        </w:numPr>
        <w:spacing w:line="560" w:lineRule="exact"/>
        <w:ind w:firstLineChars="200" w:firstLine="643"/>
        <w:outlineLvl w:val="2"/>
        <w:rPr>
          <w:rFonts w:ascii="仿宋_GB2312" w:eastAsia="仿宋_GB2312" w:hAnsi="仿宋_GB2312" w:cs="仿宋_GB2312"/>
          <w:b/>
          <w:sz w:val="32"/>
          <w:szCs w:val="32"/>
        </w:rPr>
      </w:pPr>
      <w:bookmarkStart w:id="45" w:name="_Toc22475"/>
      <w:bookmarkStart w:id="46" w:name="_Toc29553"/>
      <w:bookmarkStart w:id="47" w:name="_Toc20093"/>
      <w:bookmarkStart w:id="48" w:name="_Toc66093017"/>
      <w:bookmarkStart w:id="49" w:name="_Toc5654"/>
      <w:r>
        <w:rPr>
          <w:rFonts w:ascii="仿宋_GB2312" w:eastAsia="仿宋_GB2312" w:hAnsi="仿宋_GB2312" w:cs="仿宋_GB2312" w:hint="eastAsia"/>
          <w:b/>
          <w:sz w:val="32"/>
          <w:szCs w:val="32"/>
        </w:rPr>
        <w:t>2.1.3</w:t>
      </w:r>
      <w:r>
        <w:rPr>
          <w:rFonts w:ascii="仿宋_GB2312" w:eastAsia="仿宋_GB2312" w:hAnsi="仿宋_GB2312" w:cs="仿宋_GB2312" w:hint="eastAsia"/>
          <w:b/>
          <w:sz w:val="32"/>
          <w:szCs w:val="32"/>
        </w:rPr>
        <w:t>人口发展预测</w:t>
      </w:r>
      <w:bookmarkEnd w:id="45"/>
      <w:bookmarkEnd w:id="46"/>
      <w:bookmarkEnd w:id="47"/>
    </w:p>
    <w:p w14:paraId="30915ED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本次规划采用综合平均增长率法预测宝清县本级所辖各区，市本级农林牧场，市本级建制镇的人口，以人口自然增长率和机械增长率数据为基础，根据近几年人口数据的普遍升降趋势，得到</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至</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年的人口自然增长率和机械增长率，以此为基础</w:t>
      </w:r>
      <w:r>
        <w:rPr>
          <w:rFonts w:ascii="仿宋_GB2312" w:eastAsia="仿宋_GB2312" w:hAnsi="仿宋_GB2312" w:cs="仿宋_GB2312" w:hint="eastAsia"/>
          <w:sz w:val="32"/>
          <w:szCs w:val="32"/>
        </w:rPr>
        <w:lastRenderedPageBreak/>
        <w:t>预测人口。使用公式如下：</w:t>
      </w:r>
      <w:r>
        <w:rPr>
          <w:rFonts w:ascii="仿宋_GB2312" w:eastAsia="仿宋_GB2312" w:hAnsi="仿宋_GB2312" w:cs="仿宋_GB2312" w:hint="eastAsia"/>
          <w:sz w:val="32"/>
          <w:szCs w:val="32"/>
        </w:rPr>
        <w:object w:dxaOrig="2097" w:dyaOrig="391" w14:anchorId="7875E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9.5pt" o:ole="">
            <v:imagedata r:id="rId38" o:title=""/>
          </v:shape>
          <o:OLEObject Type="Embed" ProgID="Equation.3" ShapeID="_x0000_i1025" DrawAspect="Content" ObjectID="_1827664396" r:id="rId39"/>
        </w:object>
      </w:r>
    </w:p>
    <w:p w14:paraId="649C704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其中：</w:t>
      </w:r>
      <w:r>
        <w:rPr>
          <w:rFonts w:ascii="仿宋_GB2312" w:eastAsia="仿宋_GB2312" w:hAnsi="仿宋_GB2312" w:cs="仿宋_GB2312" w:hint="eastAsia"/>
          <w:sz w:val="32"/>
          <w:szCs w:val="32"/>
        </w:rPr>
        <w:tab/>
        <w:t>Pt</w:t>
      </w:r>
      <w:r>
        <w:rPr>
          <w:rFonts w:ascii="仿宋_GB2312" w:eastAsia="仿宋_GB2312" w:hAnsi="仿宋_GB2312" w:cs="仿宋_GB2312" w:hint="eastAsia"/>
          <w:sz w:val="32"/>
          <w:szCs w:val="32"/>
        </w:rPr>
        <w:t>为预测目标年的年末总人口；</w:t>
      </w:r>
    </w:p>
    <w:p w14:paraId="65CAC0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P0</w:t>
      </w:r>
      <w:r>
        <w:rPr>
          <w:rFonts w:ascii="仿宋_GB2312" w:eastAsia="仿宋_GB2312" w:hAnsi="仿宋_GB2312" w:cs="仿宋_GB2312" w:hint="eastAsia"/>
          <w:sz w:val="32"/>
          <w:szCs w:val="32"/>
        </w:rPr>
        <w:t>为预测基准年的年末总人口；</w:t>
      </w:r>
    </w:p>
    <w:p w14:paraId="4E03313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r</w:t>
      </w:r>
      <w:r>
        <w:rPr>
          <w:rFonts w:ascii="仿宋_GB2312" w:eastAsia="仿宋_GB2312" w:hAnsi="仿宋_GB2312" w:cs="仿宋_GB2312" w:hint="eastAsia"/>
          <w:sz w:val="32"/>
          <w:szCs w:val="32"/>
        </w:rPr>
        <w:t>为自然增长率；</w:t>
      </w:r>
    </w:p>
    <w:p w14:paraId="6BEC071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r</w:t>
      </w:r>
      <w:r>
        <w:rPr>
          <w:rFonts w:ascii="仿宋_GB2312" w:eastAsia="仿宋_GB2312" w:hAnsi="仿宋_GB2312" w:cs="仿宋_GB2312" w:hint="eastAsia"/>
          <w:sz w:val="32"/>
          <w:szCs w:val="32"/>
        </w:rPr>
        <w:t>’为机械增长率；</w:t>
      </w:r>
    </w:p>
    <w:p w14:paraId="5B75C25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n</w:t>
      </w:r>
      <w:r>
        <w:rPr>
          <w:rFonts w:ascii="仿宋_GB2312" w:eastAsia="仿宋_GB2312" w:hAnsi="仿宋_GB2312" w:cs="仿宋_GB2312" w:hint="eastAsia"/>
          <w:sz w:val="32"/>
          <w:szCs w:val="32"/>
        </w:rPr>
        <w:t>为规划周期。</w:t>
      </w:r>
    </w:p>
    <w:p w14:paraId="228CDC6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自然增长率：宝清县本级所辖各区人口自然增长率呈波动下降趋势，</w:t>
      </w:r>
      <w:r>
        <w:rPr>
          <w:rFonts w:ascii="仿宋_GB2312" w:eastAsia="仿宋_GB2312" w:hAnsi="仿宋_GB2312" w:cs="仿宋_GB2312" w:hint="eastAsia"/>
          <w:sz w:val="32"/>
          <w:szCs w:val="32"/>
        </w:rPr>
        <w:t>201</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年人口自然增长率开始降为负值。考虑到未来</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年代生育高峰出生的大量人口将逐渐面临死亡，死亡率将逐年上升，结合二孩政策之后出生率会有所上升，将规划期城镇人口自然增长率确定为</w:t>
      </w:r>
      <w:r>
        <w:rPr>
          <w:rFonts w:ascii="仿宋_GB2312" w:eastAsia="仿宋_GB2312" w:hAnsi="仿宋_GB2312" w:cs="仿宋_GB2312" w:hint="eastAsia"/>
          <w:sz w:val="32"/>
          <w:szCs w:val="32"/>
        </w:rPr>
        <w:t>-0.02</w:t>
      </w:r>
      <w:r>
        <w:rPr>
          <w:rFonts w:ascii="仿宋_GB2312" w:eastAsia="仿宋_GB2312" w:hAnsi="仿宋_GB2312" w:cs="仿宋_GB2312" w:hint="eastAsia"/>
          <w:sz w:val="32"/>
          <w:szCs w:val="32"/>
        </w:rPr>
        <w:t>‰。</w:t>
      </w:r>
    </w:p>
    <w:p w14:paraId="2242CF8A" w14:textId="77777777" w:rsidR="00E76140" w:rsidRDefault="00460D5C">
      <w:pPr>
        <w:spacing w:afterLines="20" w:after="62" w:line="360" w:lineRule="auto"/>
        <w:jc w:val="center"/>
        <w:rPr>
          <w:rFonts w:ascii="Times New Roman" w:hAnsi="Times New Roman"/>
          <w:sz w:val="28"/>
        </w:rPr>
      </w:pPr>
      <w:r>
        <w:rPr>
          <w:rFonts w:ascii="Times New Roman" w:hAnsi="Times New Roman"/>
          <w:noProof/>
          <w:sz w:val="28"/>
        </w:rPr>
        <w:drawing>
          <wp:inline distT="0" distB="0" distL="114300" distR="114300">
            <wp:extent cx="5334000" cy="38100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40"/>
                    <a:stretch>
                      <a:fillRect/>
                    </a:stretch>
                  </pic:blipFill>
                  <pic:spPr>
                    <a:xfrm>
                      <a:off x="0" y="0"/>
                      <a:ext cx="5334000" cy="3810000"/>
                    </a:xfrm>
                    <a:prstGeom prst="rect">
                      <a:avLst/>
                    </a:prstGeom>
                    <a:noFill/>
                    <a:ln>
                      <a:noFill/>
                    </a:ln>
                  </pic:spPr>
                </pic:pic>
              </a:graphicData>
            </a:graphic>
          </wp:inline>
        </w:drawing>
      </w:r>
    </w:p>
    <w:p w14:paraId="53A8D990"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50" w:name="_Toc28968"/>
      <w:bookmarkStart w:id="51" w:name="_Toc25621"/>
      <w:bookmarkStart w:id="52" w:name="_Toc14065"/>
      <w:bookmarkEnd w:id="48"/>
      <w:r>
        <w:rPr>
          <w:rFonts w:ascii="黑体" w:eastAsia="黑体" w:hAnsi="黑体" w:cs="黑体" w:hint="eastAsia"/>
          <w:bCs/>
          <w:sz w:val="32"/>
          <w:szCs w:val="32"/>
        </w:rPr>
        <w:lastRenderedPageBreak/>
        <w:t>2.2</w:t>
      </w:r>
      <w:r>
        <w:rPr>
          <w:rFonts w:ascii="黑体" w:eastAsia="黑体" w:hAnsi="黑体" w:cs="黑体" w:hint="eastAsia"/>
          <w:bCs/>
          <w:sz w:val="32"/>
          <w:szCs w:val="32"/>
        </w:rPr>
        <w:t>治理设施现状及存在问题</w:t>
      </w:r>
      <w:bookmarkEnd w:id="49"/>
      <w:bookmarkEnd w:id="50"/>
      <w:bookmarkEnd w:id="51"/>
      <w:bookmarkEnd w:id="52"/>
    </w:p>
    <w:p w14:paraId="34A78AFD"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53" w:name="_Toc13607"/>
      <w:bookmarkStart w:id="54" w:name="_Toc6916"/>
      <w:bookmarkStart w:id="55" w:name="_Toc23810"/>
      <w:r>
        <w:rPr>
          <w:rFonts w:ascii="楷体_GB2312" w:eastAsia="楷体_GB2312" w:hAnsi="楷体_GB2312" w:cs="楷体_GB2312" w:hint="eastAsia"/>
          <w:b/>
          <w:sz w:val="32"/>
          <w:szCs w:val="32"/>
        </w:rPr>
        <w:t>2.2.1</w:t>
      </w:r>
      <w:r>
        <w:rPr>
          <w:rFonts w:ascii="楷体_GB2312" w:eastAsia="楷体_GB2312" w:hAnsi="楷体_GB2312" w:cs="楷体_GB2312" w:hint="eastAsia"/>
          <w:b/>
          <w:sz w:val="32"/>
          <w:szCs w:val="32"/>
        </w:rPr>
        <w:t>现有建筑垃圾处理设施概况</w:t>
      </w:r>
      <w:bookmarkEnd w:id="53"/>
      <w:bookmarkEnd w:id="54"/>
      <w:bookmarkEnd w:id="55"/>
    </w:p>
    <w:p w14:paraId="7C7A019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宝清县域内工程垃圾和拆除垃圾目前由建筑企业自身清运，镇内设有</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处装修垃圾临时收集点，由环卫部门负责收集运输至现状建筑垃圾堆放点。现状建筑垃圾处理方式以简易填埋为主，尚无正规的建筑垃圾资源化利用厂和建筑垃圾消纳场，也没有建筑垃圾回收再利用企业，更未出台建筑垃圾资源化利用方面的补贴政策，建筑垃圾回收再利用领域处于“真空”状态。</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现状建筑垃圾的清运由宝清县域内各行政区的环卫部门和城市管理部门监管。相关单位主要负责对建筑垃圾排放进行核准（包括建筑垃圾中不能混入生活垃圾、危险废物、工业垃圾等监管），对建筑垃圾清纳场地</w:t>
      </w:r>
      <w:r>
        <w:rPr>
          <w:rFonts w:ascii="仿宋_GB2312" w:eastAsia="仿宋_GB2312" w:hAnsi="仿宋_GB2312" w:cs="仿宋_GB2312" w:hint="eastAsia"/>
          <w:sz w:val="32"/>
          <w:szCs w:val="32"/>
        </w:rPr>
        <w:t>进行批示，对建筑垃圾运输车准运进行核准。</w:t>
      </w:r>
      <w:r>
        <w:rPr>
          <w:rFonts w:ascii="仿宋_GB2312" w:eastAsia="仿宋_GB2312" w:hAnsi="仿宋_GB2312" w:cs="仿宋_GB2312" w:hint="eastAsia"/>
          <w:sz w:val="32"/>
          <w:szCs w:val="32"/>
        </w:rPr>
        <w:t xml:space="preserve"> </w:t>
      </w:r>
    </w:p>
    <w:p w14:paraId="64F7234A" w14:textId="77777777" w:rsidR="00E76140" w:rsidRDefault="00460D5C">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noProof/>
          <w:sz w:val="32"/>
          <w:szCs w:val="32"/>
        </w:rPr>
        <w:drawing>
          <wp:inline distT="0" distB="0" distL="114300" distR="114300">
            <wp:extent cx="3216275" cy="3084195"/>
            <wp:effectExtent l="0" t="0" r="3175" b="1905"/>
            <wp:docPr id="7" name="图片 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捕获"/>
                    <pic:cNvPicPr>
                      <a:picLocks noChangeAspect="1"/>
                    </pic:cNvPicPr>
                  </pic:nvPicPr>
                  <pic:blipFill>
                    <a:blip r:embed="rId41"/>
                    <a:stretch>
                      <a:fillRect/>
                    </a:stretch>
                  </pic:blipFill>
                  <pic:spPr>
                    <a:xfrm>
                      <a:off x="0" y="0"/>
                      <a:ext cx="3216275" cy="3084195"/>
                    </a:xfrm>
                    <a:prstGeom prst="rect">
                      <a:avLst/>
                    </a:prstGeom>
                    <a:noFill/>
                    <a:ln>
                      <a:noFill/>
                    </a:ln>
                  </pic:spPr>
                </pic:pic>
              </a:graphicData>
            </a:graphic>
          </wp:inline>
        </w:drawing>
      </w:r>
    </w:p>
    <w:p w14:paraId="1FEDAC98"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56" w:name="_Toc4982"/>
      <w:bookmarkStart w:id="57" w:name="_Toc4503"/>
      <w:bookmarkStart w:id="58" w:name="_Toc30738"/>
      <w:r>
        <w:rPr>
          <w:rFonts w:ascii="楷体_GB2312" w:eastAsia="楷体_GB2312" w:hAnsi="楷体_GB2312" w:cs="楷体_GB2312" w:hint="eastAsia"/>
          <w:b/>
          <w:sz w:val="32"/>
          <w:szCs w:val="32"/>
        </w:rPr>
        <w:lastRenderedPageBreak/>
        <w:t>2.2.2</w:t>
      </w:r>
      <w:r>
        <w:rPr>
          <w:rFonts w:ascii="楷体_GB2312" w:eastAsia="楷体_GB2312" w:hAnsi="楷体_GB2312" w:cs="楷体_GB2312" w:hint="eastAsia"/>
          <w:b/>
          <w:sz w:val="32"/>
          <w:szCs w:val="32"/>
        </w:rPr>
        <w:t xml:space="preserve"> </w:t>
      </w:r>
      <w:r>
        <w:rPr>
          <w:rFonts w:ascii="楷体_GB2312" w:eastAsia="楷体_GB2312" w:hAnsi="楷体_GB2312" w:cs="楷体_GB2312" w:hint="eastAsia"/>
          <w:b/>
          <w:sz w:val="32"/>
          <w:szCs w:val="32"/>
        </w:rPr>
        <w:t>存在问题</w:t>
      </w:r>
      <w:bookmarkEnd w:id="56"/>
      <w:bookmarkEnd w:id="57"/>
      <w:bookmarkEnd w:id="58"/>
      <w:r>
        <w:rPr>
          <w:rFonts w:ascii="楷体_GB2312" w:eastAsia="楷体_GB2312" w:hAnsi="楷体_GB2312" w:cs="楷体_GB2312" w:hint="eastAsia"/>
          <w:b/>
          <w:sz w:val="32"/>
          <w:szCs w:val="32"/>
        </w:rPr>
        <w:t xml:space="preserve"> </w:t>
      </w:r>
    </w:p>
    <w:p w14:paraId="34FB4AB7"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59" w:name="_Toc17927"/>
      <w:bookmarkStart w:id="60" w:name="_Toc23701"/>
      <w:r>
        <w:rPr>
          <w:rFonts w:ascii="仿宋_GB2312" w:eastAsia="仿宋_GB2312" w:hAnsi="仿宋_GB2312" w:cs="仿宋_GB2312" w:hint="eastAsia"/>
          <w:b/>
          <w:sz w:val="32"/>
          <w:szCs w:val="32"/>
        </w:rPr>
        <w:t>2.2.2.1</w:t>
      </w:r>
      <w:r>
        <w:rPr>
          <w:rFonts w:ascii="仿宋_GB2312" w:eastAsia="仿宋_GB2312" w:hAnsi="仿宋_GB2312" w:cs="仿宋_GB2312" w:hint="eastAsia"/>
          <w:b/>
          <w:sz w:val="32"/>
          <w:szCs w:val="32"/>
        </w:rPr>
        <w:t>现状无建筑垃圾收运及处置系统</w:t>
      </w:r>
      <w:bookmarkEnd w:id="59"/>
      <w:bookmarkEnd w:id="60"/>
      <w:r>
        <w:rPr>
          <w:rFonts w:ascii="仿宋_GB2312" w:eastAsia="仿宋_GB2312" w:hAnsi="仿宋_GB2312" w:cs="仿宋_GB2312" w:hint="eastAsia"/>
          <w:b/>
          <w:sz w:val="32"/>
          <w:szCs w:val="32"/>
        </w:rPr>
        <w:t xml:space="preserve"> </w:t>
      </w:r>
    </w:p>
    <w:p w14:paraId="0D10B82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现状宝清县建筑垃圾收运无专用的收集车辆，也无建筑垃圾消纳场。建筑垃圾主要由建筑企业运输至低洼地或其他需要回填的地方进行掩埋，由于堆放地选址随意，因此留下了不少问题；</w:t>
      </w:r>
    </w:p>
    <w:p w14:paraId="2803442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一、威胁水资源安全，由于发酵和雨水的淋溶、冲刷，以及地表水和地下水的浸泡而渗滤出的污水——</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渗滤液或淋滤液，会造成周围地表水和地下水的严重污染；</w:t>
      </w:r>
    </w:p>
    <w:p w14:paraId="75CB45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二、随意堆放，未进行科学选址及设计，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留下安全隐患。</w:t>
      </w:r>
      <w:r>
        <w:rPr>
          <w:rFonts w:ascii="仿宋_GB2312" w:eastAsia="仿宋_GB2312" w:hAnsi="仿宋_GB2312" w:cs="仿宋_GB2312" w:hint="eastAsia"/>
          <w:sz w:val="32"/>
          <w:szCs w:val="32"/>
        </w:rPr>
        <w:t xml:space="preserve"> </w:t>
      </w:r>
    </w:p>
    <w:p w14:paraId="2DB2DB96"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61" w:name="_Toc11449"/>
      <w:bookmarkStart w:id="62" w:name="_Toc18550"/>
      <w:r>
        <w:rPr>
          <w:rFonts w:ascii="仿宋_GB2312" w:eastAsia="仿宋_GB2312" w:hAnsi="仿宋_GB2312" w:cs="仿宋_GB2312" w:hint="eastAsia"/>
          <w:b/>
          <w:sz w:val="32"/>
          <w:szCs w:val="32"/>
        </w:rPr>
        <w:t>2.2.2.2</w:t>
      </w:r>
      <w:r>
        <w:rPr>
          <w:rFonts w:ascii="仿宋_GB2312" w:eastAsia="仿宋_GB2312" w:hAnsi="仿宋_GB2312" w:cs="仿宋_GB2312" w:hint="eastAsia"/>
          <w:b/>
          <w:sz w:val="32"/>
          <w:szCs w:val="32"/>
        </w:rPr>
        <w:t>未建立建筑垃圾分类及资源化利用体系</w:t>
      </w:r>
      <w:bookmarkEnd w:id="61"/>
      <w:bookmarkEnd w:id="62"/>
      <w:r>
        <w:rPr>
          <w:rFonts w:ascii="仿宋_GB2312" w:eastAsia="仿宋_GB2312" w:hAnsi="仿宋_GB2312" w:cs="仿宋_GB2312" w:hint="eastAsia"/>
          <w:b/>
          <w:sz w:val="32"/>
          <w:szCs w:val="32"/>
        </w:rPr>
        <w:t xml:space="preserve"> </w:t>
      </w:r>
    </w:p>
    <w:p w14:paraId="38BBBEC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现状宝清县未对建筑垃圾进行分类，建筑垃圾中可回收利用的部分未被分离出来利用而直接掩埋，造成资源的浪费。中国建筑业协会</w:t>
      </w:r>
      <w:r>
        <w:rPr>
          <w:rFonts w:ascii="仿宋_GB2312" w:eastAsia="仿宋_GB2312" w:hAnsi="仿宋_GB2312" w:cs="仿宋_GB2312" w:hint="eastAsia"/>
          <w:sz w:val="32"/>
          <w:szCs w:val="32"/>
        </w:rPr>
        <w:t xml:space="preserve"> 2012 </w:t>
      </w:r>
      <w:r>
        <w:rPr>
          <w:rFonts w:ascii="仿宋_GB2312" w:eastAsia="仿宋_GB2312" w:hAnsi="仿宋_GB2312" w:cs="仿宋_GB2312" w:hint="eastAsia"/>
          <w:sz w:val="32"/>
          <w:szCs w:val="32"/>
        </w:rPr>
        <w:t>年发布的《建筑企业可发展战略研究》报告提出，建筑废物回收利用的意义不仅是垃圾减量化，而且是发展循环经济的一个重要环节。建筑废物回收利用成为亟待关注的新课题。</w:t>
      </w:r>
    </w:p>
    <w:p w14:paraId="6BC21F95"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63" w:name="_Toc13572"/>
      <w:bookmarkStart w:id="64" w:name="_Toc18205"/>
      <w:bookmarkStart w:id="65" w:name="_Toc15786"/>
      <w:bookmarkStart w:id="66" w:name="_Toc18697"/>
      <w:r>
        <w:rPr>
          <w:rFonts w:ascii="黑体" w:eastAsia="黑体" w:hAnsi="黑体" w:cs="黑体" w:hint="eastAsia"/>
          <w:bCs/>
          <w:sz w:val="32"/>
          <w:szCs w:val="32"/>
        </w:rPr>
        <w:t>2.3</w:t>
      </w:r>
      <w:r>
        <w:rPr>
          <w:rFonts w:ascii="黑体" w:eastAsia="黑体" w:hAnsi="黑体" w:cs="黑体" w:hint="eastAsia"/>
          <w:bCs/>
          <w:sz w:val="32"/>
          <w:szCs w:val="32"/>
        </w:rPr>
        <w:t>规模预测</w:t>
      </w:r>
      <w:bookmarkEnd w:id="63"/>
      <w:bookmarkEnd w:id="64"/>
      <w:bookmarkEnd w:id="65"/>
      <w:bookmarkEnd w:id="66"/>
    </w:p>
    <w:p w14:paraId="17F993FF"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67" w:name="_Toc1336"/>
      <w:bookmarkStart w:id="68" w:name="_Toc3062"/>
      <w:bookmarkStart w:id="69" w:name="_Toc27867"/>
      <w:bookmarkStart w:id="70" w:name="_Toc76933316"/>
      <w:r>
        <w:rPr>
          <w:rFonts w:ascii="楷体_GB2312" w:eastAsia="楷体_GB2312" w:hAnsi="楷体_GB2312" w:cs="楷体_GB2312" w:hint="eastAsia"/>
          <w:b/>
          <w:sz w:val="32"/>
          <w:szCs w:val="32"/>
        </w:rPr>
        <w:t>2.3.1</w:t>
      </w:r>
      <w:r>
        <w:rPr>
          <w:rFonts w:ascii="楷体_GB2312" w:eastAsia="楷体_GB2312" w:hAnsi="楷体_GB2312" w:cs="楷体_GB2312" w:hint="eastAsia"/>
          <w:b/>
          <w:sz w:val="32"/>
          <w:szCs w:val="32"/>
        </w:rPr>
        <w:t>垃圾组成</w:t>
      </w:r>
      <w:bookmarkEnd w:id="67"/>
      <w:bookmarkEnd w:id="68"/>
      <w:bookmarkEnd w:id="69"/>
      <w:bookmarkEnd w:id="70"/>
    </w:p>
    <w:p w14:paraId="7487C06E"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建筑施工垃圾：</w:t>
      </w:r>
    </w:p>
    <w:p w14:paraId="66D3628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施工现场中，不同结构类型建筑物所产生的建筑施工垃圾各种成分的含量有所不同，但其主要成分一致，主要有散落的砂浆和混凝土、剔凿产生的砖石和混凝土碎块、打桩截下的钢筋混凝土桩头、废金属料、竹木材、各种包装材料，约占建筑垃圾总</w:t>
      </w:r>
      <w:r>
        <w:rPr>
          <w:rFonts w:ascii="仿宋_GB2312" w:eastAsia="仿宋_GB2312" w:hAnsi="仿宋_GB2312" w:cs="仿宋_GB2312" w:hint="eastAsia"/>
          <w:sz w:val="32"/>
          <w:szCs w:val="32"/>
        </w:rPr>
        <w:lastRenderedPageBreak/>
        <w:t>量的</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，其它垃圾成分约占</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，表</w:t>
      </w: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中列出了不同结构形式的建筑工地中建筑施工垃圾组成比例和单位建筑面积产生的垃圾量。</w:t>
      </w:r>
    </w:p>
    <w:p w14:paraId="262E87B8" w14:textId="77777777" w:rsidR="00E76140" w:rsidRDefault="00460D5C">
      <w:pPr>
        <w:spacing w:line="560" w:lineRule="exact"/>
        <w:jc w:val="right"/>
        <w:rPr>
          <w:rFonts w:ascii="楷体_GB2312" w:eastAsia="楷体_GB2312" w:hAnsi="楷体_GB2312" w:cs="楷体_GB2312"/>
          <w:sz w:val="32"/>
          <w:szCs w:val="32"/>
        </w:rPr>
      </w:pPr>
      <w:r>
        <w:rPr>
          <w:rFonts w:ascii="楷体_GB2312" w:eastAsia="楷体_GB2312" w:hAnsi="楷体_GB2312" w:cs="楷体_GB2312" w:hint="eastAsia"/>
          <w:sz w:val="32"/>
          <w:szCs w:val="32"/>
        </w:rPr>
        <w:t>建筑施工垃圾数量和组成</w:t>
      </w:r>
      <w:r>
        <w:rPr>
          <w:rFonts w:ascii="楷体_GB2312" w:eastAsia="楷体_GB2312" w:hAnsi="楷体_GB2312" w:cs="楷体_GB2312" w:hint="eastAsia"/>
          <w:sz w:val="32"/>
          <w:szCs w:val="32"/>
        </w:rPr>
        <w:t xml:space="preserve">       </w:t>
      </w:r>
      <w:r>
        <w:rPr>
          <w:rFonts w:ascii="楷体_GB2312" w:eastAsia="楷体_GB2312" w:hAnsi="楷体_GB2312" w:cs="楷体_GB2312" w:hint="eastAsia"/>
          <w:sz w:val="32"/>
          <w:szCs w:val="32"/>
        </w:rPr>
        <w:t>（单位：</w:t>
      </w: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w:t>
      </w:r>
    </w:p>
    <w:tbl>
      <w:tblPr>
        <w:tblW w:w="8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2"/>
        <w:gridCol w:w="2183"/>
        <w:gridCol w:w="1983"/>
        <w:gridCol w:w="1922"/>
      </w:tblGrid>
      <w:tr w:rsidR="00E76140" w14:paraId="6891F710" w14:textId="77777777">
        <w:trPr>
          <w:jc w:val="center"/>
        </w:trPr>
        <w:tc>
          <w:tcPr>
            <w:tcW w:w="2582" w:type="dxa"/>
            <w:vMerge w:val="restart"/>
            <w:vAlign w:val="center"/>
          </w:tcPr>
          <w:p w14:paraId="28D4074A"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垃圾成分</w:t>
            </w:r>
          </w:p>
        </w:tc>
        <w:tc>
          <w:tcPr>
            <w:tcW w:w="6088" w:type="dxa"/>
            <w:gridSpan w:val="3"/>
          </w:tcPr>
          <w:p w14:paraId="557BAD76"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建筑施工垃圾组成比例垃圾成分</w:t>
            </w:r>
          </w:p>
        </w:tc>
      </w:tr>
      <w:tr w:rsidR="00E76140" w14:paraId="02D706EF" w14:textId="77777777">
        <w:trPr>
          <w:jc w:val="center"/>
        </w:trPr>
        <w:tc>
          <w:tcPr>
            <w:tcW w:w="2582" w:type="dxa"/>
            <w:vMerge/>
            <w:vAlign w:val="center"/>
          </w:tcPr>
          <w:p w14:paraId="38939813" w14:textId="77777777" w:rsidR="00E76140" w:rsidRDefault="00E76140">
            <w:pPr>
              <w:autoSpaceDE w:val="0"/>
              <w:autoSpaceDN w:val="0"/>
              <w:spacing w:line="360" w:lineRule="auto"/>
              <w:jc w:val="center"/>
              <w:rPr>
                <w:rFonts w:ascii="宋体" w:hAnsi="宋体" w:cs="宋体"/>
                <w:sz w:val="24"/>
              </w:rPr>
            </w:pPr>
          </w:p>
        </w:tc>
        <w:tc>
          <w:tcPr>
            <w:tcW w:w="2183" w:type="dxa"/>
            <w:vAlign w:val="center"/>
          </w:tcPr>
          <w:p w14:paraId="41D4815A"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砖混结构</w:t>
            </w:r>
          </w:p>
        </w:tc>
        <w:tc>
          <w:tcPr>
            <w:tcW w:w="1983" w:type="dxa"/>
            <w:vAlign w:val="center"/>
          </w:tcPr>
          <w:p w14:paraId="2D99A70F"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框架结构</w:t>
            </w:r>
          </w:p>
        </w:tc>
        <w:tc>
          <w:tcPr>
            <w:tcW w:w="1922" w:type="dxa"/>
            <w:vAlign w:val="center"/>
          </w:tcPr>
          <w:p w14:paraId="688002EC"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框剪结构</w:t>
            </w:r>
          </w:p>
        </w:tc>
      </w:tr>
      <w:tr w:rsidR="00E76140" w14:paraId="19998E14" w14:textId="77777777">
        <w:trPr>
          <w:jc w:val="center"/>
        </w:trPr>
        <w:tc>
          <w:tcPr>
            <w:tcW w:w="2582" w:type="dxa"/>
            <w:vAlign w:val="center"/>
          </w:tcPr>
          <w:p w14:paraId="166FE5A3"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碎砖（砌块）</w:t>
            </w:r>
          </w:p>
        </w:tc>
        <w:tc>
          <w:tcPr>
            <w:tcW w:w="2183" w:type="dxa"/>
            <w:vAlign w:val="center"/>
          </w:tcPr>
          <w:p w14:paraId="56A8128F"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30</w:t>
            </w:r>
            <w:r>
              <w:rPr>
                <w:rFonts w:ascii="Times New Roman" w:hAnsi="Times New Roman"/>
                <w:sz w:val="24"/>
              </w:rPr>
              <w:t>～</w:t>
            </w:r>
            <w:r>
              <w:rPr>
                <w:rFonts w:ascii="Times New Roman" w:hAnsi="Times New Roman"/>
                <w:sz w:val="24"/>
              </w:rPr>
              <w:t>50</w:t>
            </w:r>
          </w:p>
        </w:tc>
        <w:tc>
          <w:tcPr>
            <w:tcW w:w="1983" w:type="dxa"/>
            <w:vAlign w:val="center"/>
          </w:tcPr>
          <w:p w14:paraId="6E860D9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15</w:t>
            </w:r>
            <w:r>
              <w:rPr>
                <w:rFonts w:ascii="Times New Roman" w:hAnsi="Times New Roman"/>
                <w:sz w:val="24"/>
              </w:rPr>
              <w:t>～</w:t>
            </w:r>
            <w:r>
              <w:rPr>
                <w:rFonts w:ascii="Times New Roman" w:hAnsi="Times New Roman"/>
                <w:sz w:val="24"/>
              </w:rPr>
              <w:t>30</w:t>
            </w:r>
          </w:p>
        </w:tc>
        <w:tc>
          <w:tcPr>
            <w:tcW w:w="1922" w:type="dxa"/>
            <w:vAlign w:val="center"/>
          </w:tcPr>
          <w:p w14:paraId="00CB57F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r>
      <w:tr w:rsidR="00E76140" w14:paraId="2D233FC0" w14:textId="77777777">
        <w:trPr>
          <w:jc w:val="center"/>
        </w:trPr>
        <w:tc>
          <w:tcPr>
            <w:tcW w:w="2582" w:type="dxa"/>
            <w:vAlign w:val="center"/>
          </w:tcPr>
          <w:p w14:paraId="1082A52D"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砂浆</w:t>
            </w:r>
          </w:p>
        </w:tc>
        <w:tc>
          <w:tcPr>
            <w:tcW w:w="2183" w:type="dxa"/>
            <w:vAlign w:val="center"/>
          </w:tcPr>
          <w:p w14:paraId="0B3D4BEE"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15</w:t>
            </w:r>
          </w:p>
        </w:tc>
        <w:tc>
          <w:tcPr>
            <w:tcW w:w="1983" w:type="dxa"/>
            <w:vAlign w:val="center"/>
          </w:tcPr>
          <w:p w14:paraId="49C8FBCD"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c>
          <w:tcPr>
            <w:tcW w:w="1922" w:type="dxa"/>
            <w:vAlign w:val="center"/>
          </w:tcPr>
          <w:p w14:paraId="3907F758"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r>
      <w:tr w:rsidR="00E76140" w14:paraId="6856B26E" w14:textId="77777777">
        <w:trPr>
          <w:jc w:val="center"/>
        </w:trPr>
        <w:tc>
          <w:tcPr>
            <w:tcW w:w="2582" w:type="dxa"/>
            <w:vAlign w:val="center"/>
          </w:tcPr>
          <w:p w14:paraId="1661FBDD"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混凝土</w:t>
            </w:r>
          </w:p>
        </w:tc>
        <w:tc>
          <w:tcPr>
            <w:tcW w:w="2183" w:type="dxa"/>
            <w:vAlign w:val="center"/>
          </w:tcPr>
          <w:p w14:paraId="0B6CAB49"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15</w:t>
            </w:r>
          </w:p>
        </w:tc>
        <w:tc>
          <w:tcPr>
            <w:tcW w:w="1983" w:type="dxa"/>
            <w:vAlign w:val="center"/>
          </w:tcPr>
          <w:p w14:paraId="31715E5E"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15</w:t>
            </w:r>
            <w:r>
              <w:rPr>
                <w:rFonts w:ascii="Times New Roman" w:hAnsi="Times New Roman"/>
                <w:sz w:val="24"/>
              </w:rPr>
              <w:t>～</w:t>
            </w:r>
            <w:r>
              <w:rPr>
                <w:rFonts w:ascii="Times New Roman" w:hAnsi="Times New Roman"/>
                <w:sz w:val="24"/>
              </w:rPr>
              <w:t>30</w:t>
            </w:r>
          </w:p>
        </w:tc>
        <w:tc>
          <w:tcPr>
            <w:tcW w:w="1922" w:type="dxa"/>
            <w:vAlign w:val="center"/>
          </w:tcPr>
          <w:p w14:paraId="7CD164E3"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15</w:t>
            </w:r>
            <w:r>
              <w:rPr>
                <w:rFonts w:ascii="Times New Roman" w:hAnsi="Times New Roman"/>
                <w:sz w:val="24"/>
              </w:rPr>
              <w:t>～</w:t>
            </w:r>
            <w:r>
              <w:rPr>
                <w:rFonts w:ascii="Times New Roman" w:hAnsi="Times New Roman"/>
                <w:sz w:val="24"/>
              </w:rPr>
              <w:t>35</w:t>
            </w:r>
          </w:p>
        </w:tc>
      </w:tr>
      <w:tr w:rsidR="00E76140" w14:paraId="182E891B" w14:textId="77777777">
        <w:trPr>
          <w:jc w:val="center"/>
        </w:trPr>
        <w:tc>
          <w:tcPr>
            <w:tcW w:w="2582" w:type="dxa"/>
            <w:vAlign w:val="center"/>
          </w:tcPr>
          <w:p w14:paraId="180459A1"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桩头</w:t>
            </w:r>
          </w:p>
        </w:tc>
        <w:tc>
          <w:tcPr>
            <w:tcW w:w="2183" w:type="dxa"/>
            <w:vAlign w:val="center"/>
          </w:tcPr>
          <w:p w14:paraId="5605A4D1"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w:t>
            </w:r>
          </w:p>
        </w:tc>
        <w:tc>
          <w:tcPr>
            <w:tcW w:w="1983" w:type="dxa"/>
            <w:vAlign w:val="center"/>
          </w:tcPr>
          <w:p w14:paraId="162B80D7"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15</w:t>
            </w:r>
          </w:p>
        </w:tc>
        <w:tc>
          <w:tcPr>
            <w:tcW w:w="1922" w:type="dxa"/>
            <w:vAlign w:val="center"/>
          </w:tcPr>
          <w:p w14:paraId="63A288FF"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8</w:t>
            </w:r>
            <w:r>
              <w:rPr>
                <w:rFonts w:ascii="Times New Roman" w:hAnsi="Times New Roman"/>
                <w:sz w:val="24"/>
              </w:rPr>
              <w:t>～</w:t>
            </w:r>
            <w:r>
              <w:rPr>
                <w:rFonts w:ascii="Times New Roman" w:hAnsi="Times New Roman"/>
                <w:sz w:val="24"/>
              </w:rPr>
              <w:t>20</w:t>
            </w:r>
          </w:p>
        </w:tc>
      </w:tr>
      <w:tr w:rsidR="00E76140" w14:paraId="7617997B" w14:textId="77777777">
        <w:trPr>
          <w:jc w:val="center"/>
        </w:trPr>
        <w:tc>
          <w:tcPr>
            <w:tcW w:w="2582" w:type="dxa"/>
            <w:vAlign w:val="center"/>
          </w:tcPr>
          <w:p w14:paraId="77CFEC9E"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包装材料</w:t>
            </w:r>
          </w:p>
        </w:tc>
        <w:tc>
          <w:tcPr>
            <w:tcW w:w="2183" w:type="dxa"/>
            <w:vAlign w:val="center"/>
          </w:tcPr>
          <w:p w14:paraId="7DDE9980"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15</w:t>
            </w:r>
          </w:p>
        </w:tc>
        <w:tc>
          <w:tcPr>
            <w:tcW w:w="1983" w:type="dxa"/>
            <w:vAlign w:val="center"/>
          </w:tcPr>
          <w:p w14:paraId="7024CC2F"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5</w:t>
            </w:r>
            <w:r>
              <w:rPr>
                <w:rFonts w:ascii="Times New Roman" w:hAnsi="Times New Roman"/>
                <w:sz w:val="24"/>
              </w:rPr>
              <w:t>～</w:t>
            </w:r>
            <w:r>
              <w:rPr>
                <w:rFonts w:ascii="Times New Roman" w:hAnsi="Times New Roman"/>
                <w:sz w:val="24"/>
              </w:rPr>
              <w:t>20</w:t>
            </w:r>
          </w:p>
        </w:tc>
        <w:tc>
          <w:tcPr>
            <w:tcW w:w="1922" w:type="dxa"/>
            <w:vAlign w:val="center"/>
          </w:tcPr>
          <w:p w14:paraId="473463B7"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r>
      <w:tr w:rsidR="00E76140" w14:paraId="539DED29" w14:textId="77777777">
        <w:trPr>
          <w:jc w:val="center"/>
        </w:trPr>
        <w:tc>
          <w:tcPr>
            <w:tcW w:w="2582" w:type="dxa"/>
            <w:vAlign w:val="center"/>
          </w:tcPr>
          <w:p w14:paraId="06B08918"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屋面材料</w:t>
            </w:r>
          </w:p>
        </w:tc>
        <w:tc>
          <w:tcPr>
            <w:tcW w:w="2183" w:type="dxa"/>
            <w:vAlign w:val="center"/>
          </w:tcPr>
          <w:p w14:paraId="0AEE005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5</w:t>
            </w:r>
          </w:p>
        </w:tc>
        <w:tc>
          <w:tcPr>
            <w:tcW w:w="1983" w:type="dxa"/>
            <w:vAlign w:val="center"/>
          </w:tcPr>
          <w:p w14:paraId="5E2542B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5</w:t>
            </w:r>
          </w:p>
        </w:tc>
        <w:tc>
          <w:tcPr>
            <w:tcW w:w="1922" w:type="dxa"/>
            <w:vAlign w:val="center"/>
          </w:tcPr>
          <w:p w14:paraId="5BAD51CF"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5</w:t>
            </w:r>
          </w:p>
        </w:tc>
      </w:tr>
      <w:tr w:rsidR="00E76140" w14:paraId="60F5B199" w14:textId="77777777">
        <w:trPr>
          <w:jc w:val="center"/>
        </w:trPr>
        <w:tc>
          <w:tcPr>
            <w:tcW w:w="2582" w:type="dxa"/>
            <w:vAlign w:val="center"/>
          </w:tcPr>
          <w:p w14:paraId="26F719DC"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钢材</w:t>
            </w:r>
          </w:p>
        </w:tc>
        <w:tc>
          <w:tcPr>
            <w:tcW w:w="2183" w:type="dxa"/>
            <w:vAlign w:val="center"/>
          </w:tcPr>
          <w:p w14:paraId="6E373BE0"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p>
        </w:tc>
        <w:tc>
          <w:tcPr>
            <w:tcW w:w="1983" w:type="dxa"/>
            <w:vAlign w:val="center"/>
          </w:tcPr>
          <w:p w14:paraId="3E02B512"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8</w:t>
            </w:r>
          </w:p>
        </w:tc>
        <w:tc>
          <w:tcPr>
            <w:tcW w:w="1922" w:type="dxa"/>
            <w:vAlign w:val="center"/>
          </w:tcPr>
          <w:p w14:paraId="6B52178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2</w:t>
            </w:r>
            <w:r>
              <w:rPr>
                <w:rFonts w:ascii="Times New Roman" w:hAnsi="Times New Roman"/>
                <w:sz w:val="24"/>
              </w:rPr>
              <w:t>～</w:t>
            </w:r>
            <w:r>
              <w:rPr>
                <w:rFonts w:ascii="Times New Roman" w:hAnsi="Times New Roman"/>
                <w:sz w:val="24"/>
              </w:rPr>
              <w:t>8</w:t>
            </w:r>
          </w:p>
        </w:tc>
      </w:tr>
      <w:tr w:rsidR="00E76140" w14:paraId="396464C9" w14:textId="77777777">
        <w:trPr>
          <w:jc w:val="center"/>
        </w:trPr>
        <w:tc>
          <w:tcPr>
            <w:tcW w:w="2582" w:type="dxa"/>
            <w:vAlign w:val="center"/>
          </w:tcPr>
          <w:p w14:paraId="0D525924"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木材</w:t>
            </w:r>
          </w:p>
        </w:tc>
        <w:tc>
          <w:tcPr>
            <w:tcW w:w="2183" w:type="dxa"/>
            <w:vAlign w:val="center"/>
          </w:tcPr>
          <w:p w14:paraId="348B594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p>
        </w:tc>
        <w:tc>
          <w:tcPr>
            <w:tcW w:w="1983" w:type="dxa"/>
            <w:vAlign w:val="center"/>
          </w:tcPr>
          <w:p w14:paraId="42F3101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p>
        </w:tc>
        <w:tc>
          <w:tcPr>
            <w:tcW w:w="1922" w:type="dxa"/>
            <w:vAlign w:val="center"/>
          </w:tcPr>
          <w:p w14:paraId="4775E1F7"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w:t>
            </w:r>
            <w:r>
              <w:rPr>
                <w:rFonts w:ascii="Times New Roman" w:hAnsi="Times New Roman"/>
                <w:sz w:val="24"/>
              </w:rPr>
              <w:t>～</w:t>
            </w:r>
            <w:r>
              <w:rPr>
                <w:rFonts w:ascii="Times New Roman" w:hAnsi="Times New Roman"/>
                <w:sz w:val="24"/>
              </w:rPr>
              <w:t>5</w:t>
            </w:r>
          </w:p>
        </w:tc>
      </w:tr>
      <w:tr w:rsidR="00E76140" w14:paraId="38BFB73D" w14:textId="77777777">
        <w:trPr>
          <w:jc w:val="center"/>
        </w:trPr>
        <w:tc>
          <w:tcPr>
            <w:tcW w:w="2582" w:type="dxa"/>
            <w:vAlign w:val="center"/>
          </w:tcPr>
          <w:p w14:paraId="1E5B6D89"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其他</w:t>
            </w:r>
          </w:p>
        </w:tc>
        <w:tc>
          <w:tcPr>
            <w:tcW w:w="2183" w:type="dxa"/>
            <w:vAlign w:val="center"/>
          </w:tcPr>
          <w:p w14:paraId="3A8DAAA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c>
          <w:tcPr>
            <w:tcW w:w="1983" w:type="dxa"/>
            <w:vAlign w:val="center"/>
          </w:tcPr>
          <w:p w14:paraId="34B2EB6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c>
          <w:tcPr>
            <w:tcW w:w="1922" w:type="dxa"/>
            <w:vAlign w:val="center"/>
          </w:tcPr>
          <w:p w14:paraId="16195C4B"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w:t>
            </w:r>
            <w:r>
              <w:rPr>
                <w:rFonts w:ascii="Times New Roman" w:hAnsi="Times New Roman"/>
                <w:sz w:val="24"/>
              </w:rPr>
              <w:t>～</w:t>
            </w:r>
            <w:r>
              <w:rPr>
                <w:rFonts w:ascii="Times New Roman" w:hAnsi="Times New Roman"/>
                <w:sz w:val="24"/>
              </w:rPr>
              <w:t>20</w:t>
            </w:r>
          </w:p>
        </w:tc>
      </w:tr>
      <w:tr w:rsidR="00E76140" w14:paraId="60649F6B" w14:textId="77777777">
        <w:trPr>
          <w:jc w:val="center"/>
        </w:trPr>
        <w:tc>
          <w:tcPr>
            <w:tcW w:w="2582" w:type="dxa"/>
            <w:vAlign w:val="center"/>
          </w:tcPr>
          <w:p w14:paraId="53EA5FC5"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合计</w:t>
            </w:r>
          </w:p>
        </w:tc>
        <w:tc>
          <w:tcPr>
            <w:tcW w:w="2183" w:type="dxa"/>
            <w:vAlign w:val="center"/>
          </w:tcPr>
          <w:p w14:paraId="71EB0087"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100</w:t>
            </w:r>
          </w:p>
        </w:tc>
        <w:tc>
          <w:tcPr>
            <w:tcW w:w="1983" w:type="dxa"/>
            <w:vAlign w:val="center"/>
          </w:tcPr>
          <w:p w14:paraId="1C26E55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100</w:t>
            </w:r>
          </w:p>
        </w:tc>
        <w:tc>
          <w:tcPr>
            <w:tcW w:w="1922" w:type="dxa"/>
            <w:vAlign w:val="center"/>
          </w:tcPr>
          <w:p w14:paraId="04A15D4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100</w:t>
            </w:r>
          </w:p>
        </w:tc>
      </w:tr>
      <w:tr w:rsidR="00E76140" w14:paraId="7491F224" w14:textId="77777777">
        <w:trPr>
          <w:jc w:val="center"/>
        </w:trPr>
        <w:tc>
          <w:tcPr>
            <w:tcW w:w="2582" w:type="dxa"/>
            <w:vAlign w:val="center"/>
          </w:tcPr>
          <w:p w14:paraId="0D3BF499"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垃圾产生量（</w:t>
            </w:r>
            <w:r>
              <w:rPr>
                <w:rFonts w:ascii="宋体" w:hAnsi="宋体" w:cs="宋体" w:hint="eastAsia"/>
                <w:sz w:val="24"/>
              </w:rPr>
              <w:t>kg/m</w:t>
            </w:r>
            <w:r>
              <w:rPr>
                <w:rFonts w:ascii="宋体" w:hAnsi="宋体" w:cs="宋体" w:hint="eastAsia"/>
                <w:sz w:val="24"/>
                <w:vertAlign w:val="superscript"/>
              </w:rPr>
              <w:t>2</w:t>
            </w:r>
            <w:r>
              <w:rPr>
                <w:rFonts w:ascii="宋体" w:hAnsi="宋体" w:cs="宋体" w:hint="eastAsia"/>
                <w:sz w:val="24"/>
              </w:rPr>
              <w:t>）</w:t>
            </w:r>
          </w:p>
        </w:tc>
        <w:tc>
          <w:tcPr>
            <w:tcW w:w="2183" w:type="dxa"/>
            <w:vAlign w:val="center"/>
          </w:tcPr>
          <w:p w14:paraId="1F038B0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50</w:t>
            </w:r>
            <w:r>
              <w:rPr>
                <w:rFonts w:ascii="Times New Roman" w:hAnsi="Times New Roman"/>
                <w:sz w:val="24"/>
              </w:rPr>
              <w:t>～</w:t>
            </w:r>
            <w:r>
              <w:rPr>
                <w:rFonts w:ascii="Times New Roman" w:hAnsi="Times New Roman"/>
                <w:sz w:val="24"/>
              </w:rPr>
              <w:t>200</w:t>
            </w:r>
          </w:p>
        </w:tc>
        <w:tc>
          <w:tcPr>
            <w:tcW w:w="1983" w:type="dxa"/>
            <w:vAlign w:val="center"/>
          </w:tcPr>
          <w:p w14:paraId="13A524F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40</w:t>
            </w:r>
            <w:r>
              <w:rPr>
                <w:rFonts w:ascii="Times New Roman" w:hAnsi="Times New Roman"/>
                <w:sz w:val="24"/>
              </w:rPr>
              <w:t>～</w:t>
            </w:r>
            <w:r>
              <w:rPr>
                <w:rFonts w:ascii="Times New Roman" w:hAnsi="Times New Roman"/>
                <w:sz w:val="24"/>
              </w:rPr>
              <w:t>150</w:t>
            </w:r>
          </w:p>
        </w:tc>
        <w:tc>
          <w:tcPr>
            <w:tcW w:w="1922" w:type="dxa"/>
            <w:vAlign w:val="center"/>
          </w:tcPr>
          <w:p w14:paraId="7227E693"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40</w:t>
            </w:r>
            <w:r>
              <w:rPr>
                <w:rFonts w:ascii="Times New Roman" w:hAnsi="Times New Roman"/>
                <w:sz w:val="24"/>
              </w:rPr>
              <w:t>～</w:t>
            </w:r>
            <w:r>
              <w:rPr>
                <w:rFonts w:ascii="Times New Roman" w:hAnsi="Times New Roman"/>
                <w:sz w:val="24"/>
              </w:rPr>
              <w:t>150</w:t>
            </w:r>
          </w:p>
        </w:tc>
      </w:tr>
      <w:tr w:rsidR="00E76140" w14:paraId="022A8CA0" w14:textId="77777777">
        <w:trPr>
          <w:jc w:val="center"/>
        </w:trPr>
        <w:tc>
          <w:tcPr>
            <w:tcW w:w="2582" w:type="dxa"/>
            <w:vAlign w:val="center"/>
          </w:tcPr>
          <w:p w14:paraId="43C63EB8"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其中渣土量占比</w:t>
            </w:r>
          </w:p>
        </w:tc>
        <w:tc>
          <w:tcPr>
            <w:tcW w:w="2183" w:type="dxa"/>
            <w:vAlign w:val="center"/>
          </w:tcPr>
          <w:p w14:paraId="5F22949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46%—80%</w:t>
            </w:r>
          </w:p>
        </w:tc>
        <w:tc>
          <w:tcPr>
            <w:tcW w:w="1983" w:type="dxa"/>
            <w:vAlign w:val="center"/>
          </w:tcPr>
          <w:p w14:paraId="03A8871B"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48—85%</w:t>
            </w:r>
          </w:p>
        </w:tc>
        <w:tc>
          <w:tcPr>
            <w:tcW w:w="1922" w:type="dxa"/>
            <w:vAlign w:val="center"/>
          </w:tcPr>
          <w:p w14:paraId="7C20075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sz w:val="24"/>
              </w:rPr>
              <w:t>43—95%</w:t>
            </w:r>
          </w:p>
        </w:tc>
      </w:tr>
    </w:tbl>
    <w:p w14:paraId="552BAA64"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建筑拆除垃圾</w:t>
      </w:r>
    </w:p>
    <w:p w14:paraId="00951BD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旧建筑拆除垃圾相对建筑施工单位面积产生垃圾量更大，旧建筑物拆除垃圾的组成与建筑物的结构有关：旧砖混结构建筑中，砖块、瓦砾约占</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，其余为木料、碎玻璃、石灰、渣土等，现阶段拆除的旧建筑多属砖混结构的民居；废弃框架、剪力墙结构的建筑，混凝土块约占</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60%</w:t>
      </w:r>
      <w:r>
        <w:rPr>
          <w:rFonts w:ascii="仿宋_GB2312" w:eastAsia="仿宋_GB2312" w:hAnsi="仿宋_GB2312" w:cs="仿宋_GB2312" w:hint="eastAsia"/>
          <w:sz w:val="32"/>
          <w:szCs w:val="32"/>
        </w:rPr>
        <w:t>，其余为金属、砖块、砌块、</w:t>
      </w:r>
      <w:r>
        <w:rPr>
          <w:rFonts w:ascii="仿宋_GB2312" w:eastAsia="仿宋_GB2312" w:hAnsi="仿宋_GB2312" w:cs="仿宋_GB2312" w:hint="eastAsia"/>
          <w:sz w:val="32"/>
          <w:szCs w:val="32"/>
        </w:rPr>
        <w:lastRenderedPageBreak/>
        <w:t>塑料制品等，旧工业厂房、楼宇建筑是此类建筑的代表。随着时间的推移，建设水平的越来越高，旧建筑拆除垃圾的组成会发生变化，主要成分由砖块、瓦砾向混凝土块转变。根据对国内旧建筑拆除垃圾的组成统计，其结果见下表。</w:t>
      </w:r>
    </w:p>
    <w:p w14:paraId="24D29288" w14:textId="77777777" w:rsidR="00E76140" w:rsidRDefault="00460D5C">
      <w:pPr>
        <w:spacing w:line="56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施工和拆除过程中建筑垃圾组成比例比较（</w:t>
      </w:r>
      <w:r>
        <w:rPr>
          <w:rFonts w:ascii="楷体_GB2312" w:eastAsia="楷体_GB2312" w:hAnsi="楷体_GB2312" w:cs="楷体_GB2312" w:hint="eastAsia"/>
          <w:sz w:val="32"/>
          <w:szCs w:val="32"/>
        </w:rPr>
        <w:t>%</w:t>
      </w:r>
      <w:r>
        <w:rPr>
          <w:rFonts w:ascii="楷体_GB2312" w:eastAsia="楷体_GB2312" w:hAnsi="楷体_GB2312" w:cs="楷体_GB2312" w:hint="eastAsia"/>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864"/>
        <w:gridCol w:w="2572"/>
      </w:tblGrid>
      <w:tr w:rsidR="00E76140" w14:paraId="6C488D1A" w14:textId="77777777">
        <w:trPr>
          <w:trHeight w:val="513"/>
          <w:jc w:val="center"/>
        </w:trPr>
        <w:tc>
          <w:tcPr>
            <w:tcW w:w="2519" w:type="dxa"/>
            <w:vMerge w:val="restart"/>
            <w:vAlign w:val="center"/>
          </w:tcPr>
          <w:p w14:paraId="377C332F"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建筑垃圾成分</w:t>
            </w:r>
          </w:p>
        </w:tc>
        <w:tc>
          <w:tcPr>
            <w:tcW w:w="5436" w:type="dxa"/>
            <w:gridSpan w:val="2"/>
            <w:vAlign w:val="center"/>
          </w:tcPr>
          <w:p w14:paraId="078BC99F"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垃圾组成比例</w:t>
            </w:r>
          </w:p>
        </w:tc>
      </w:tr>
      <w:tr w:rsidR="00E76140" w14:paraId="03210575" w14:textId="77777777">
        <w:trPr>
          <w:trHeight w:val="513"/>
          <w:jc w:val="center"/>
        </w:trPr>
        <w:tc>
          <w:tcPr>
            <w:tcW w:w="2519" w:type="dxa"/>
            <w:vMerge/>
            <w:vAlign w:val="center"/>
          </w:tcPr>
          <w:p w14:paraId="45D96D86" w14:textId="77777777" w:rsidR="00E76140" w:rsidRDefault="00E76140">
            <w:pPr>
              <w:autoSpaceDE w:val="0"/>
              <w:autoSpaceDN w:val="0"/>
              <w:spacing w:line="360" w:lineRule="auto"/>
              <w:jc w:val="center"/>
              <w:rPr>
                <w:rFonts w:ascii="宋体" w:hAnsi="宋体" w:cs="宋体"/>
                <w:sz w:val="24"/>
              </w:rPr>
            </w:pPr>
          </w:p>
        </w:tc>
        <w:tc>
          <w:tcPr>
            <w:tcW w:w="2864" w:type="dxa"/>
            <w:vAlign w:val="center"/>
          </w:tcPr>
          <w:p w14:paraId="28BEB0BA"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施工过程</w:t>
            </w:r>
          </w:p>
        </w:tc>
        <w:tc>
          <w:tcPr>
            <w:tcW w:w="2572" w:type="dxa"/>
            <w:vAlign w:val="center"/>
          </w:tcPr>
          <w:p w14:paraId="1530F8BF"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拆除过程</w:t>
            </w:r>
          </w:p>
        </w:tc>
      </w:tr>
      <w:tr w:rsidR="00E76140" w14:paraId="103456C9" w14:textId="77777777">
        <w:trPr>
          <w:trHeight w:val="513"/>
          <w:jc w:val="center"/>
        </w:trPr>
        <w:tc>
          <w:tcPr>
            <w:tcW w:w="2519" w:type="dxa"/>
            <w:vAlign w:val="center"/>
          </w:tcPr>
          <w:p w14:paraId="32734E4B"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混凝土碎末</w:t>
            </w:r>
          </w:p>
        </w:tc>
        <w:tc>
          <w:tcPr>
            <w:tcW w:w="2864" w:type="dxa"/>
            <w:vAlign w:val="center"/>
          </w:tcPr>
          <w:p w14:paraId="30FC9B6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19.89</w:t>
            </w:r>
          </w:p>
        </w:tc>
        <w:tc>
          <w:tcPr>
            <w:tcW w:w="2572" w:type="dxa"/>
            <w:vAlign w:val="center"/>
          </w:tcPr>
          <w:p w14:paraId="6406EAC2"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9.27</w:t>
            </w:r>
          </w:p>
        </w:tc>
      </w:tr>
      <w:tr w:rsidR="00E76140" w14:paraId="22C1358F" w14:textId="77777777">
        <w:trPr>
          <w:trHeight w:val="513"/>
          <w:jc w:val="center"/>
        </w:trPr>
        <w:tc>
          <w:tcPr>
            <w:tcW w:w="2519" w:type="dxa"/>
            <w:vAlign w:val="center"/>
          </w:tcPr>
          <w:p w14:paraId="4CAFCAF1"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钢筋混凝土</w:t>
            </w:r>
          </w:p>
        </w:tc>
        <w:tc>
          <w:tcPr>
            <w:tcW w:w="2864" w:type="dxa"/>
            <w:vAlign w:val="center"/>
          </w:tcPr>
          <w:p w14:paraId="4EFFC18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33.11</w:t>
            </w:r>
          </w:p>
        </w:tc>
        <w:tc>
          <w:tcPr>
            <w:tcW w:w="2572" w:type="dxa"/>
            <w:vAlign w:val="center"/>
          </w:tcPr>
          <w:p w14:paraId="37B9866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8.25</w:t>
            </w:r>
          </w:p>
        </w:tc>
      </w:tr>
      <w:tr w:rsidR="00E76140" w14:paraId="1648781D" w14:textId="77777777">
        <w:trPr>
          <w:trHeight w:val="513"/>
          <w:jc w:val="center"/>
        </w:trPr>
        <w:tc>
          <w:tcPr>
            <w:tcW w:w="2519" w:type="dxa"/>
            <w:vAlign w:val="center"/>
          </w:tcPr>
          <w:p w14:paraId="676F1566"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块状混凝土</w:t>
            </w:r>
          </w:p>
        </w:tc>
        <w:tc>
          <w:tcPr>
            <w:tcW w:w="2864" w:type="dxa"/>
            <w:vAlign w:val="center"/>
          </w:tcPr>
          <w:p w14:paraId="6A16C21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1.11</w:t>
            </w:r>
          </w:p>
        </w:tc>
        <w:tc>
          <w:tcPr>
            <w:tcW w:w="2572" w:type="dxa"/>
            <w:vAlign w:val="center"/>
          </w:tcPr>
          <w:p w14:paraId="4CADB81F"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0.9</w:t>
            </w:r>
          </w:p>
        </w:tc>
      </w:tr>
      <w:tr w:rsidR="00E76140" w14:paraId="40D9D5CA" w14:textId="77777777">
        <w:trPr>
          <w:trHeight w:val="513"/>
          <w:jc w:val="center"/>
        </w:trPr>
        <w:tc>
          <w:tcPr>
            <w:tcW w:w="2519" w:type="dxa"/>
            <w:vAlign w:val="center"/>
          </w:tcPr>
          <w:p w14:paraId="501FF06B"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泥土、灰尘</w:t>
            </w:r>
          </w:p>
        </w:tc>
        <w:tc>
          <w:tcPr>
            <w:tcW w:w="2864" w:type="dxa"/>
            <w:vAlign w:val="center"/>
          </w:tcPr>
          <w:p w14:paraId="415A90C1"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11.91</w:t>
            </w:r>
          </w:p>
        </w:tc>
        <w:tc>
          <w:tcPr>
            <w:tcW w:w="2572" w:type="dxa"/>
            <w:vAlign w:val="center"/>
          </w:tcPr>
          <w:p w14:paraId="5C4A66B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30.56</w:t>
            </w:r>
          </w:p>
        </w:tc>
      </w:tr>
      <w:tr w:rsidR="00E76140" w14:paraId="40B27F70" w14:textId="77777777">
        <w:trPr>
          <w:trHeight w:val="513"/>
          <w:jc w:val="center"/>
        </w:trPr>
        <w:tc>
          <w:tcPr>
            <w:tcW w:w="2519" w:type="dxa"/>
            <w:vAlign w:val="center"/>
          </w:tcPr>
          <w:p w14:paraId="48B77622"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石块、碎石</w:t>
            </w:r>
          </w:p>
        </w:tc>
        <w:tc>
          <w:tcPr>
            <w:tcW w:w="2864" w:type="dxa"/>
            <w:vAlign w:val="center"/>
          </w:tcPr>
          <w:p w14:paraId="7E9AE60C"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11.78</w:t>
            </w:r>
          </w:p>
        </w:tc>
        <w:tc>
          <w:tcPr>
            <w:tcW w:w="2572" w:type="dxa"/>
            <w:vAlign w:val="center"/>
          </w:tcPr>
          <w:p w14:paraId="0B723E9A"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23.78</w:t>
            </w:r>
          </w:p>
        </w:tc>
      </w:tr>
      <w:tr w:rsidR="00E76140" w14:paraId="40E7E65C" w14:textId="77777777">
        <w:trPr>
          <w:trHeight w:val="513"/>
          <w:jc w:val="center"/>
        </w:trPr>
        <w:tc>
          <w:tcPr>
            <w:tcW w:w="2519" w:type="dxa"/>
            <w:vAlign w:val="center"/>
          </w:tcPr>
          <w:p w14:paraId="13E2E42B"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沥青</w:t>
            </w:r>
          </w:p>
        </w:tc>
        <w:tc>
          <w:tcPr>
            <w:tcW w:w="2864" w:type="dxa"/>
            <w:vAlign w:val="center"/>
          </w:tcPr>
          <w:p w14:paraId="673CEA43"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1.61</w:t>
            </w:r>
          </w:p>
        </w:tc>
        <w:tc>
          <w:tcPr>
            <w:tcW w:w="2572" w:type="dxa"/>
            <w:vAlign w:val="center"/>
          </w:tcPr>
          <w:p w14:paraId="6C7607C9"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0.13</w:t>
            </w:r>
          </w:p>
        </w:tc>
      </w:tr>
      <w:tr w:rsidR="00E76140" w14:paraId="59AD4B57" w14:textId="77777777">
        <w:trPr>
          <w:trHeight w:val="513"/>
          <w:jc w:val="center"/>
        </w:trPr>
        <w:tc>
          <w:tcPr>
            <w:tcW w:w="2519" w:type="dxa"/>
            <w:vAlign w:val="center"/>
          </w:tcPr>
          <w:p w14:paraId="334E275A"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砖</w:t>
            </w:r>
          </w:p>
        </w:tc>
        <w:tc>
          <w:tcPr>
            <w:tcW w:w="2864" w:type="dxa"/>
            <w:vAlign w:val="center"/>
          </w:tcPr>
          <w:p w14:paraId="69F78A3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6.33</w:t>
            </w:r>
          </w:p>
        </w:tc>
        <w:tc>
          <w:tcPr>
            <w:tcW w:w="2572" w:type="dxa"/>
            <w:vAlign w:val="center"/>
          </w:tcPr>
          <w:p w14:paraId="5928C74D"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5</w:t>
            </w:r>
          </w:p>
        </w:tc>
      </w:tr>
      <w:tr w:rsidR="00E76140" w14:paraId="09916A3D" w14:textId="77777777">
        <w:trPr>
          <w:trHeight w:val="513"/>
          <w:jc w:val="center"/>
        </w:trPr>
        <w:tc>
          <w:tcPr>
            <w:tcW w:w="2519" w:type="dxa"/>
            <w:vAlign w:val="center"/>
          </w:tcPr>
          <w:p w14:paraId="7A7DC6E4"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竹、木料</w:t>
            </w:r>
          </w:p>
        </w:tc>
        <w:tc>
          <w:tcPr>
            <w:tcW w:w="2864" w:type="dxa"/>
            <w:vAlign w:val="center"/>
          </w:tcPr>
          <w:p w14:paraId="5BC1179A"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7.46</w:t>
            </w:r>
          </w:p>
        </w:tc>
        <w:tc>
          <w:tcPr>
            <w:tcW w:w="2572" w:type="dxa"/>
            <w:vAlign w:val="center"/>
          </w:tcPr>
          <w:p w14:paraId="7A060EE3"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10.83</w:t>
            </w:r>
          </w:p>
        </w:tc>
      </w:tr>
      <w:tr w:rsidR="00E76140" w14:paraId="36014D7E" w14:textId="77777777">
        <w:trPr>
          <w:trHeight w:val="513"/>
          <w:jc w:val="center"/>
        </w:trPr>
        <w:tc>
          <w:tcPr>
            <w:tcW w:w="2519" w:type="dxa"/>
            <w:vAlign w:val="center"/>
          </w:tcPr>
          <w:p w14:paraId="49F798B3"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玻璃</w:t>
            </w:r>
          </w:p>
        </w:tc>
        <w:tc>
          <w:tcPr>
            <w:tcW w:w="2864" w:type="dxa"/>
            <w:vAlign w:val="center"/>
          </w:tcPr>
          <w:p w14:paraId="123A1559"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0.2</w:t>
            </w:r>
          </w:p>
        </w:tc>
        <w:tc>
          <w:tcPr>
            <w:tcW w:w="2572" w:type="dxa"/>
            <w:vAlign w:val="center"/>
          </w:tcPr>
          <w:p w14:paraId="7970C002"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0.56</w:t>
            </w:r>
          </w:p>
        </w:tc>
      </w:tr>
      <w:tr w:rsidR="00E76140" w14:paraId="3D459E91" w14:textId="77777777">
        <w:trPr>
          <w:trHeight w:val="513"/>
          <w:jc w:val="center"/>
        </w:trPr>
        <w:tc>
          <w:tcPr>
            <w:tcW w:w="2519" w:type="dxa"/>
            <w:vAlign w:val="center"/>
          </w:tcPr>
          <w:p w14:paraId="2436A6F0"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砂子</w:t>
            </w:r>
          </w:p>
        </w:tc>
        <w:tc>
          <w:tcPr>
            <w:tcW w:w="2864" w:type="dxa"/>
            <w:vAlign w:val="center"/>
          </w:tcPr>
          <w:p w14:paraId="1E16E03A"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1.44</w:t>
            </w:r>
          </w:p>
        </w:tc>
        <w:tc>
          <w:tcPr>
            <w:tcW w:w="2572" w:type="dxa"/>
            <w:vAlign w:val="center"/>
          </w:tcPr>
          <w:p w14:paraId="41F78A11"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1.7</w:t>
            </w:r>
          </w:p>
        </w:tc>
      </w:tr>
      <w:tr w:rsidR="00E76140" w14:paraId="22B40C08" w14:textId="77777777">
        <w:trPr>
          <w:trHeight w:val="537"/>
          <w:jc w:val="center"/>
        </w:trPr>
        <w:tc>
          <w:tcPr>
            <w:tcW w:w="2519" w:type="dxa"/>
            <w:vAlign w:val="center"/>
          </w:tcPr>
          <w:p w14:paraId="6E85DC08"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金属</w:t>
            </w:r>
          </w:p>
        </w:tc>
        <w:tc>
          <w:tcPr>
            <w:tcW w:w="2864" w:type="dxa"/>
            <w:vAlign w:val="center"/>
          </w:tcPr>
          <w:p w14:paraId="40C9070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3.41</w:t>
            </w:r>
          </w:p>
        </w:tc>
        <w:tc>
          <w:tcPr>
            <w:tcW w:w="2572" w:type="dxa"/>
            <w:vAlign w:val="center"/>
          </w:tcPr>
          <w:p w14:paraId="144FDCB1"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4.36</w:t>
            </w:r>
          </w:p>
        </w:tc>
      </w:tr>
      <w:tr w:rsidR="00E76140" w14:paraId="30D845EF" w14:textId="77777777">
        <w:trPr>
          <w:trHeight w:val="537"/>
          <w:jc w:val="center"/>
        </w:trPr>
        <w:tc>
          <w:tcPr>
            <w:tcW w:w="2519" w:type="dxa"/>
            <w:vAlign w:val="center"/>
          </w:tcPr>
          <w:p w14:paraId="6789343D"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其他</w:t>
            </w:r>
          </w:p>
        </w:tc>
        <w:tc>
          <w:tcPr>
            <w:tcW w:w="2864" w:type="dxa"/>
            <w:vAlign w:val="center"/>
          </w:tcPr>
          <w:p w14:paraId="5A261700"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2.02</w:t>
            </w:r>
          </w:p>
        </w:tc>
        <w:tc>
          <w:tcPr>
            <w:tcW w:w="2572" w:type="dxa"/>
            <w:vAlign w:val="center"/>
          </w:tcPr>
          <w:p w14:paraId="7081F1E5"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4.57</w:t>
            </w:r>
          </w:p>
        </w:tc>
      </w:tr>
      <w:tr w:rsidR="00E76140" w14:paraId="65AC88A7" w14:textId="77777777">
        <w:trPr>
          <w:trHeight w:val="90"/>
          <w:jc w:val="center"/>
        </w:trPr>
        <w:tc>
          <w:tcPr>
            <w:tcW w:w="2519" w:type="dxa"/>
            <w:vAlign w:val="center"/>
          </w:tcPr>
          <w:p w14:paraId="1F27B827"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总计</w:t>
            </w:r>
          </w:p>
        </w:tc>
        <w:tc>
          <w:tcPr>
            <w:tcW w:w="2864" w:type="dxa"/>
            <w:vAlign w:val="center"/>
          </w:tcPr>
          <w:p w14:paraId="468022CA"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100</w:t>
            </w:r>
          </w:p>
        </w:tc>
        <w:tc>
          <w:tcPr>
            <w:tcW w:w="2572" w:type="dxa"/>
            <w:vAlign w:val="center"/>
          </w:tcPr>
          <w:p w14:paraId="5500B706"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100</w:t>
            </w:r>
          </w:p>
        </w:tc>
      </w:tr>
      <w:tr w:rsidR="00E76140" w14:paraId="54359480" w14:textId="77777777">
        <w:trPr>
          <w:trHeight w:val="90"/>
          <w:jc w:val="center"/>
        </w:trPr>
        <w:tc>
          <w:tcPr>
            <w:tcW w:w="2519" w:type="dxa"/>
            <w:vAlign w:val="center"/>
          </w:tcPr>
          <w:p w14:paraId="7EC2EF88" w14:textId="77777777" w:rsidR="00E76140" w:rsidRDefault="00460D5C">
            <w:pPr>
              <w:autoSpaceDE w:val="0"/>
              <w:autoSpaceDN w:val="0"/>
              <w:spacing w:line="360" w:lineRule="auto"/>
              <w:jc w:val="center"/>
              <w:rPr>
                <w:rFonts w:ascii="宋体" w:hAnsi="宋体" w:cs="宋体"/>
                <w:sz w:val="24"/>
              </w:rPr>
            </w:pPr>
            <w:r>
              <w:rPr>
                <w:rFonts w:ascii="宋体" w:hAnsi="宋体" w:cs="宋体" w:hint="eastAsia"/>
                <w:sz w:val="24"/>
              </w:rPr>
              <w:t>渣土量占比</w:t>
            </w:r>
          </w:p>
        </w:tc>
        <w:tc>
          <w:tcPr>
            <w:tcW w:w="2864" w:type="dxa"/>
            <w:vAlign w:val="center"/>
          </w:tcPr>
          <w:p w14:paraId="47659C60"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85.57%</w:t>
            </w:r>
          </w:p>
        </w:tc>
        <w:tc>
          <w:tcPr>
            <w:tcW w:w="2572" w:type="dxa"/>
            <w:vAlign w:val="center"/>
          </w:tcPr>
          <w:p w14:paraId="06365124" w14:textId="77777777" w:rsidR="00E76140" w:rsidRDefault="00460D5C">
            <w:pPr>
              <w:autoSpaceDE w:val="0"/>
              <w:autoSpaceDN w:val="0"/>
              <w:spacing w:line="360" w:lineRule="auto"/>
              <w:jc w:val="center"/>
              <w:rPr>
                <w:rFonts w:ascii="Times New Roman" w:hAnsi="Times New Roman"/>
                <w:sz w:val="24"/>
              </w:rPr>
            </w:pPr>
            <w:r>
              <w:rPr>
                <w:rFonts w:ascii="Times New Roman" w:hAnsi="Times New Roman" w:hint="eastAsia"/>
                <w:sz w:val="24"/>
              </w:rPr>
              <w:t>79.46%</w:t>
            </w:r>
          </w:p>
        </w:tc>
      </w:tr>
    </w:tbl>
    <w:p w14:paraId="420A8388" w14:textId="77777777" w:rsidR="00E76140" w:rsidRDefault="00E76140">
      <w:pPr>
        <w:rPr>
          <w:rFonts w:ascii="Times New Roman" w:hAnsi="Times New Roman"/>
        </w:rPr>
      </w:pPr>
    </w:p>
    <w:p w14:paraId="78C55882"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 xml:space="preserve">3. </w:t>
      </w:r>
      <w:r>
        <w:rPr>
          <w:rFonts w:ascii="仿宋_GB2312" w:eastAsia="仿宋_GB2312" w:hAnsi="仿宋_GB2312" w:cs="仿宋_GB2312" w:hint="eastAsia"/>
          <w:b/>
          <w:bCs/>
          <w:sz w:val="32"/>
          <w:szCs w:val="32"/>
        </w:rPr>
        <w:t>装修垃圾</w:t>
      </w:r>
    </w:p>
    <w:p w14:paraId="2A1A3A4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装饰装修房屋过程中产生的废弃物。可回收物，包括天然木</w:t>
      </w:r>
      <w:r>
        <w:rPr>
          <w:rFonts w:ascii="仿宋_GB2312" w:eastAsia="仿宋_GB2312" w:hAnsi="仿宋_GB2312" w:cs="仿宋_GB2312" w:hint="eastAsia"/>
          <w:sz w:val="32"/>
          <w:szCs w:val="32"/>
        </w:rPr>
        <w:lastRenderedPageBreak/>
        <w:t>材、纸类包装物、少量砖石、混凝土、碎块、钢材、玻璃、塑料等；不可回收物，包括胶粘剂、胶合木材、废油漆和涂料及其包装物等。</w:t>
      </w:r>
    </w:p>
    <w:p w14:paraId="72E2BAB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总的来说，建筑垃圾主要为固体废弃物垃圾，废旧的砖头、散落的砂浆混凝土、拆除的混凝土、废旧钢筋、废旧木材、废旧竹模板和木模板等。需要资源化处置的建筑垃圾对象为工程垃圾、拆除垃圾和装修垃圾。</w:t>
      </w:r>
    </w:p>
    <w:p w14:paraId="4821CF8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由于没有宝清县域历年的建筑垃圾产生量和拆除垃圾、装修垃圾产生量的统计数据，本规划通过相关数据进行估算。现有的计算方法主要是单位产量法和现场调研法。</w:t>
      </w:r>
    </w:p>
    <w:p w14:paraId="23E6496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单位产量法可以满足各类建筑垃圾的量化需求，其关键步骤是确定单位建筑垃圾产生率，通过</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计算总体单位数量得到建筑垃圾总产量。现场调研法对于项目层面的建筑垃圾量化非常有效，但是</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若要应用于区域层面的建筑垃圾量化，则需要消耗大量的人力和时间。在这种缺乏历史直接数据资</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源的实际情况下，考虑从间接的建立因果模型的角度对建筑垃圾产生量进行预测，即从与建筑垃圾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产生量存在直接关</w:t>
      </w:r>
      <w:r>
        <w:rPr>
          <w:rFonts w:ascii="仿宋_GB2312" w:eastAsia="仿宋_GB2312" w:hAnsi="仿宋_GB2312" w:cs="仿宋_GB2312" w:hint="eastAsia"/>
          <w:sz w:val="32"/>
          <w:szCs w:val="32"/>
        </w:rPr>
        <w:t>系的施工面积、拆除面积和装修面积的统计数据入手，根据通常单位施工、拆除</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与装修面积建筑垃圾产生量，利用单位量产法来核算现有的、并预测未来的建筑垃圾产生量情况。</w:t>
      </w:r>
    </w:p>
    <w:p w14:paraId="753F328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通过建筑面积来估算建筑垃圾数量是一种常用方法，主要指标是建筑面积和单位面积建筑垃圾</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产出系数。采用这种估算方</w:t>
      </w:r>
      <w:r>
        <w:rPr>
          <w:rFonts w:ascii="仿宋_GB2312" w:eastAsia="仿宋_GB2312" w:hAnsi="仿宋_GB2312" w:cs="仿宋_GB2312" w:hint="eastAsia"/>
          <w:sz w:val="32"/>
          <w:szCs w:val="32"/>
        </w:rPr>
        <w:lastRenderedPageBreak/>
        <w:t>法，关键在于确定合理的单位面积建筑垃圾产出系数。</w:t>
      </w:r>
    </w:p>
    <w:p w14:paraId="54331903" w14:textId="77777777" w:rsidR="00E76140" w:rsidRDefault="00460D5C">
      <w:pPr>
        <w:spacing w:line="560" w:lineRule="exact"/>
        <w:ind w:firstLineChars="200" w:firstLine="640"/>
        <w:rPr>
          <w:rFonts w:ascii="仿宋_GB2312" w:eastAsia="仿宋_GB2312" w:hAnsi="仿宋_GB2312" w:cs="仿宋_GB2312"/>
          <w:sz w:val="32"/>
          <w:szCs w:val="32"/>
        </w:rPr>
      </w:pPr>
      <w:bookmarkStart w:id="71" w:name="_Toc16776"/>
      <w:r>
        <w:rPr>
          <w:rFonts w:ascii="仿宋_GB2312" w:eastAsia="仿宋_GB2312" w:hAnsi="仿宋_GB2312" w:cs="仿宋_GB2312" w:hint="eastAsia"/>
          <w:sz w:val="32"/>
          <w:szCs w:val="32"/>
        </w:rPr>
        <w:t>工程垃圾产生量预测</w:t>
      </w:r>
      <w:bookmarkEnd w:id="71"/>
    </w:p>
    <w:p w14:paraId="6E0F0287" w14:textId="77777777" w:rsidR="00E76140" w:rsidRDefault="00460D5C">
      <w:pPr>
        <w:spacing w:line="560" w:lineRule="exact"/>
        <w:ind w:firstLineChars="200" w:firstLine="640"/>
        <w:rPr>
          <w:rFonts w:ascii="仿宋_GB2312" w:eastAsia="仿宋_GB2312" w:hAnsi="仿宋_GB2312" w:cs="仿宋_GB2312"/>
          <w:sz w:val="32"/>
          <w:szCs w:val="32"/>
        </w:rPr>
      </w:pPr>
      <w:bookmarkStart w:id="72" w:name="_Toc30357"/>
      <w:bookmarkStart w:id="73" w:name="_Toc5219"/>
      <w:r>
        <w:rPr>
          <w:rFonts w:ascii="仿宋_GB2312" w:eastAsia="仿宋_GB2312" w:hAnsi="仿宋_GB2312" w:cs="仿宋_GB2312" w:hint="eastAsia"/>
          <w:sz w:val="32"/>
          <w:szCs w:val="32"/>
        </w:rPr>
        <w:t>工程垃圾产生量可按下式进行估算：</w:t>
      </w:r>
    </w:p>
    <w:p w14:paraId="24B849F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Mg=Rg</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mg</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kg</w:t>
      </w:r>
    </w:p>
    <w:p w14:paraId="08501F6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式中：</w:t>
      </w:r>
      <w:r>
        <w:rPr>
          <w:rFonts w:ascii="仿宋_GB2312" w:eastAsia="仿宋_GB2312" w:hAnsi="仿宋_GB2312" w:cs="仿宋_GB2312" w:hint="eastAsia"/>
          <w:sz w:val="32"/>
          <w:szCs w:val="32"/>
        </w:rPr>
        <w:t>Mg</w:t>
      </w:r>
      <w:r>
        <w:rPr>
          <w:rFonts w:ascii="仿宋_GB2312" w:eastAsia="仿宋_GB2312" w:hAnsi="仿宋_GB2312" w:cs="仿宋_GB2312" w:hint="eastAsia"/>
          <w:sz w:val="32"/>
          <w:szCs w:val="32"/>
        </w:rPr>
        <w:t>—某城市或区域工程垃圾产生量，（</w:t>
      </w:r>
      <w:r>
        <w:rPr>
          <w:rFonts w:ascii="仿宋_GB2312" w:eastAsia="仿宋_GB2312" w:hAnsi="仿宋_GB2312" w:cs="仿宋_GB2312" w:hint="eastAsia"/>
          <w:sz w:val="32"/>
          <w:szCs w:val="32"/>
        </w:rPr>
        <w:t>t/a</w:t>
      </w:r>
      <w:r>
        <w:rPr>
          <w:rFonts w:ascii="仿宋_GB2312" w:eastAsia="仿宋_GB2312" w:hAnsi="仿宋_GB2312" w:cs="仿宋_GB2312" w:hint="eastAsia"/>
          <w:sz w:val="32"/>
          <w:szCs w:val="32"/>
        </w:rPr>
        <w:t>）；</w:t>
      </w:r>
    </w:p>
    <w:p w14:paraId="1A55233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Rg</w:t>
      </w:r>
      <w:r>
        <w:rPr>
          <w:rFonts w:ascii="仿宋_GB2312" w:eastAsia="仿宋_GB2312" w:hAnsi="仿宋_GB2312" w:cs="仿宋_GB2312" w:hint="eastAsia"/>
          <w:sz w:val="32"/>
          <w:szCs w:val="32"/>
        </w:rPr>
        <w:t>—城市或区域新增建筑面积，（</w:t>
      </w:r>
      <w:r>
        <w:rPr>
          <w:rFonts w:ascii="仿宋_GB2312" w:eastAsia="仿宋_GB2312" w:hAnsi="仿宋_GB2312" w:cs="仿宋_GB2312" w:hint="eastAsia"/>
          <w:sz w:val="32"/>
          <w:szCs w:val="32"/>
        </w:rPr>
        <w:t>104m2/a</w:t>
      </w:r>
      <w:r>
        <w:rPr>
          <w:rFonts w:ascii="仿宋_GB2312" w:eastAsia="仿宋_GB2312" w:hAnsi="仿宋_GB2312" w:cs="仿宋_GB2312" w:hint="eastAsia"/>
          <w:sz w:val="32"/>
          <w:szCs w:val="32"/>
        </w:rPr>
        <w:t>）；</w:t>
      </w:r>
    </w:p>
    <w:p w14:paraId="7A8B71E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mg</w:t>
      </w:r>
      <w:r>
        <w:rPr>
          <w:rFonts w:ascii="仿宋_GB2312" w:eastAsia="仿宋_GB2312" w:hAnsi="仿宋_GB2312" w:cs="仿宋_GB2312" w:hint="eastAsia"/>
          <w:sz w:val="32"/>
          <w:szCs w:val="32"/>
        </w:rPr>
        <w:t>—单位面积建筑垃圾产生量基数，（</w:t>
      </w:r>
      <w:r>
        <w:rPr>
          <w:rFonts w:ascii="仿宋_GB2312" w:eastAsia="仿宋_GB2312" w:hAnsi="仿宋_GB2312" w:cs="仿宋_GB2312" w:hint="eastAsia"/>
          <w:sz w:val="32"/>
          <w:szCs w:val="32"/>
        </w:rPr>
        <w:t>t/104m2</w:t>
      </w:r>
      <w:r>
        <w:rPr>
          <w:rFonts w:ascii="仿宋_GB2312" w:eastAsia="仿宋_GB2312" w:hAnsi="仿宋_GB2312" w:cs="仿宋_GB2312" w:hint="eastAsia"/>
          <w:sz w:val="32"/>
          <w:szCs w:val="32"/>
        </w:rPr>
        <w:t>），可取</w:t>
      </w:r>
      <w:r>
        <w:rPr>
          <w:rFonts w:ascii="仿宋_GB2312" w:eastAsia="仿宋_GB2312" w:hAnsi="仿宋_GB2312" w:cs="仿宋_GB2312" w:hint="eastAsia"/>
          <w:sz w:val="32"/>
          <w:szCs w:val="32"/>
        </w:rPr>
        <w:t>300t/104m2-800t/104m2</w:t>
      </w:r>
      <w:r>
        <w:rPr>
          <w:rFonts w:ascii="仿宋_GB2312" w:eastAsia="仿宋_GB2312" w:hAnsi="仿宋_GB2312" w:cs="仿宋_GB2312" w:hint="eastAsia"/>
          <w:sz w:val="32"/>
          <w:szCs w:val="32"/>
        </w:rPr>
        <w:t>；</w:t>
      </w:r>
    </w:p>
    <w:p w14:paraId="745006E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kg</w:t>
      </w:r>
      <w:r>
        <w:rPr>
          <w:rFonts w:ascii="仿宋_GB2312" w:eastAsia="仿宋_GB2312" w:hAnsi="仿宋_GB2312" w:cs="仿宋_GB2312" w:hint="eastAsia"/>
          <w:sz w:val="32"/>
          <w:szCs w:val="32"/>
        </w:rPr>
        <w:t>—建筑工程垃圾产生量修正系数，经济发展较快城市或区域取</w:t>
      </w:r>
      <w:r>
        <w:rPr>
          <w:rFonts w:ascii="仿宋_GB2312" w:eastAsia="仿宋_GB2312" w:hAnsi="仿宋_GB2312" w:cs="仿宋_GB2312" w:hint="eastAsia"/>
          <w:sz w:val="32"/>
          <w:szCs w:val="32"/>
        </w:rPr>
        <w:t>1.1-1.2</w:t>
      </w:r>
      <w:r>
        <w:rPr>
          <w:rFonts w:ascii="仿宋_GB2312" w:eastAsia="仿宋_GB2312" w:hAnsi="仿宋_GB2312" w:cs="仿宋_GB2312" w:hint="eastAsia"/>
          <w:sz w:val="32"/>
          <w:szCs w:val="32"/>
        </w:rPr>
        <w:t>，经济发达城市或区域取</w:t>
      </w:r>
      <w:r>
        <w:rPr>
          <w:rFonts w:ascii="仿宋_GB2312" w:eastAsia="仿宋_GB2312" w:hAnsi="仿宋_GB2312" w:cs="仿宋_GB2312" w:hint="eastAsia"/>
          <w:sz w:val="32"/>
          <w:szCs w:val="32"/>
        </w:rPr>
        <w:t>1.0-1.1</w:t>
      </w:r>
      <w:r>
        <w:rPr>
          <w:rFonts w:ascii="仿宋_GB2312" w:eastAsia="仿宋_GB2312" w:hAnsi="仿宋_GB2312" w:cs="仿宋_GB2312" w:hint="eastAsia"/>
          <w:sz w:val="32"/>
          <w:szCs w:val="32"/>
        </w:rPr>
        <w:t>，普通城市取</w:t>
      </w:r>
      <w:r>
        <w:rPr>
          <w:rFonts w:ascii="仿宋_GB2312" w:eastAsia="仿宋_GB2312" w:hAnsi="仿宋_GB2312" w:cs="仿宋_GB2312" w:hint="eastAsia"/>
          <w:sz w:val="32"/>
          <w:szCs w:val="32"/>
        </w:rPr>
        <w:t xml:space="preserve"> 0.8-1.0</w:t>
      </w:r>
      <w:r>
        <w:rPr>
          <w:rFonts w:ascii="仿宋_GB2312" w:eastAsia="仿宋_GB2312" w:hAnsi="仿宋_GB2312" w:cs="仿宋_GB2312" w:hint="eastAsia"/>
          <w:sz w:val="32"/>
          <w:szCs w:val="32"/>
        </w:rPr>
        <w:t>。</w:t>
      </w:r>
    </w:p>
    <w:p w14:paraId="5A3FBC01" w14:textId="77777777" w:rsidR="00E76140" w:rsidRDefault="00460D5C">
      <w:pPr>
        <w:spacing w:line="360" w:lineRule="auto"/>
        <w:jc w:val="center"/>
        <w:rPr>
          <w:rFonts w:ascii="宋体" w:hAnsi="宋体"/>
          <w:color w:val="000000"/>
          <w:kern w:val="0"/>
          <w:sz w:val="24"/>
        </w:rPr>
      </w:pPr>
      <w:r>
        <w:rPr>
          <w:rFonts w:ascii="宋体" w:hAnsi="宋体"/>
          <w:noProof/>
          <w:color w:val="000000"/>
          <w:kern w:val="0"/>
          <w:sz w:val="24"/>
        </w:rPr>
        <w:drawing>
          <wp:inline distT="0" distB="0" distL="114300" distR="114300">
            <wp:extent cx="5276850" cy="3333750"/>
            <wp:effectExtent l="0" t="0" r="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42"/>
                    <a:stretch>
                      <a:fillRect/>
                    </a:stretch>
                  </pic:blipFill>
                  <pic:spPr>
                    <a:xfrm>
                      <a:off x="0" y="0"/>
                      <a:ext cx="5276850" cy="3333750"/>
                    </a:xfrm>
                    <a:prstGeom prst="rect">
                      <a:avLst/>
                    </a:prstGeom>
                    <a:noFill/>
                    <a:ln>
                      <a:noFill/>
                    </a:ln>
                  </pic:spPr>
                </pic:pic>
              </a:graphicData>
            </a:graphic>
          </wp:inline>
        </w:drawing>
      </w:r>
    </w:p>
    <w:p w14:paraId="19CCCF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拆除垃圾产生量预测</w:t>
      </w:r>
    </w:p>
    <w:p w14:paraId="2B7D928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拆除垃圾产生量可按下式进行估算：</w:t>
      </w:r>
    </w:p>
    <w:p w14:paraId="144F55C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Mc=Rc</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mc</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kc</w:t>
      </w:r>
    </w:p>
    <w:p w14:paraId="022A739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式中：</w:t>
      </w:r>
      <w:r>
        <w:rPr>
          <w:rFonts w:ascii="仿宋_GB2312" w:eastAsia="仿宋_GB2312" w:hAnsi="仿宋_GB2312" w:cs="仿宋_GB2312" w:hint="eastAsia"/>
          <w:sz w:val="32"/>
          <w:szCs w:val="32"/>
        </w:rPr>
        <w:t>Mc</w:t>
      </w:r>
      <w:r>
        <w:rPr>
          <w:rFonts w:ascii="仿宋_GB2312" w:eastAsia="仿宋_GB2312" w:hAnsi="仿宋_GB2312" w:cs="仿宋_GB2312" w:hint="eastAsia"/>
          <w:sz w:val="32"/>
          <w:szCs w:val="32"/>
        </w:rPr>
        <w:t>—某城市或区域拆除垃圾产生量（</w:t>
      </w:r>
      <w:r>
        <w:rPr>
          <w:rFonts w:ascii="仿宋_GB2312" w:eastAsia="仿宋_GB2312" w:hAnsi="仿宋_GB2312" w:cs="仿宋_GB2312" w:hint="eastAsia"/>
          <w:sz w:val="32"/>
          <w:szCs w:val="32"/>
        </w:rPr>
        <w:t>t/a</w:t>
      </w:r>
      <w:r>
        <w:rPr>
          <w:rFonts w:ascii="仿宋_GB2312" w:eastAsia="仿宋_GB2312" w:hAnsi="仿宋_GB2312" w:cs="仿宋_GB2312" w:hint="eastAsia"/>
          <w:sz w:val="32"/>
          <w:szCs w:val="32"/>
        </w:rPr>
        <w:t>）；</w:t>
      </w:r>
    </w:p>
    <w:p w14:paraId="2336CF7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Rc</w:t>
      </w:r>
      <w:r>
        <w:rPr>
          <w:rFonts w:ascii="仿宋_GB2312" w:eastAsia="仿宋_GB2312" w:hAnsi="仿宋_GB2312" w:cs="仿宋_GB2312" w:hint="eastAsia"/>
          <w:sz w:val="32"/>
          <w:szCs w:val="32"/>
        </w:rPr>
        <w:t>—城市或区域拆除面积（</w:t>
      </w:r>
      <w:r>
        <w:rPr>
          <w:rFonts w:ascii="仿宋_GB2312" w:eastAsia="仿宋_GB2312" w:hAnsi="仿宋_GB2312" w:cs="仿宋_GB2312" w:hint="eastAsia"/>
          <w:sz w:val="32"/>
          <w:szCs w:val="32"/>
        </w:rPr>
        <w:t>104m2/a</w:t>
      </w:r>
      <w:r>
        <w:rPr>
          <w:rFonts w:ascii="仿宋_GB2312" w:eastAsia="仿宋_GB2312" w:hAnsi="仿宋_GB2312" w:cs="仿宋_GB2312" w:hint="eastAsia"/>
          <w:sz w:val="32"/>
          <w:szCs w:val="32"/>
        </w:rPr>
        <w:t>）；</w:t>
      </w:r>
    </w:p>
    <w:p w14:paraId="1C4677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mc</w:t>
      </w:r>
      <w:r>
        <w:rPr>
          <w:rFonts w:ascii="仿宋_GB2312" w:eastAsia="仿宋_GB2312" w:hAnsi="仿宋_GB2312" w:cs="仿宋_GB2312" w:hint="eastAsia"/>
          <w:sz w:val="32"/>
          <w:szCs w:val="32"/>
        </w:rPr>
        <w:t>—单位面积拆除垃圾产生量基数（</w:t>
      </w:r>
      <w:r>
        <w:rPr>
          <w:rFonts w:ascii="仿宋_GB2312" w:eastAsia="仿宋_GB2312" w:hAnsi="仿宋_GB2312" w:cs="仿宋_GB2312" w:hint="eastAsia"/>
          <w:sz w:val="32"/>
          <w:szCs w:val="32"/>
        </w:rPr>
        <w:t>t/104m2</w:t>
      </w:r>
      <w:r>
        <w:rPr>
          <w:rFonts w:ascii="仿宋_GB2312" w:eastAsia="仿宋_GB2312" w:hAnsi="仿宋_GB2312" w:cs="仿宋_GB2312" w:hint="eastAsia"/>
          <w:sz w:val="32"/>
          <w:szCs w:val="32"/>
        </w:rPr>
        <w:t>），可取</w:t>
      </w:r>
      <w:r>
        <w:rPr>
          <w:rFonts w:ascii="仿宋_GB2312" w:eastAsia="仿宋_GB2312" w:hAnsi="仿宋_GB2312" w:cs="仿宋_GB2312" w:hint="eastAsia"/>
          <w:sz w:val="32"/>
          <w:szCs w:val="32"/>
        </w:rPr>
        <w:t>8000t/104m2-1300</w:t>
      </w:r>
      <w:r>
        <w:rPr>
          <w:rFonts w:ascii="仿宋_GB2312" w:eastAsia="仿宋_GB2312" w:hAnsi="仿宋_GB2312" w:cs="仿宋_GB2312" w:hint="eastAsia"/>
          <w:sz w:val="32"/>
          <w:szCs w:val="32"/>
        </w:rPr>
        <w:t>0t/104m2</w:t>
      </w:r>
      <w:r>
        <w:rPr>
          <w:rFonts w:ascii="仿宋_GB2312" w:eastAsia="仿宋_GB2312" w:hAnsi="仿宋_GB2312" w:cs="仿宋_GB2312" w:hint="eastAsia"/>
          <w:sz w:val="32"/>
          <w:szCs w:val="32"/>
        </w:rPr>
        <w:t>；</w:t>
      </w:r>
    </w:p>
    <w:p w14:paraId="731811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kc</w:t>
      </w:r>
      <w:r>
        <w:rPr>
          <w:rFonts w:ascii="仿宋_GB2312" w:eastAsia="仿宋_GB2312" w:hAnsi="仿宋_GB2312" w:cs="仿宋_GB2312" w:hint="eastAsia"/>
          <w:sz w:val="32"/>
          <w:szCs w:val="32"/>
        </w:rPr>
        <w:t>—建筑拆除垃圾产生量修正系数，经济发展较快城市或区域取</w:t>
      </w:r>
      <w:r>
        <w:rPr>
          <w:rFonts w:ascii="仿宋_GB2312" w:eastAsia="仿宋_GB2312" w:hAnsi="仿宋_GB2312" w:cs="仿宋_GB2312" w:hint="eastAsia"/>
          <w:sz w:val="32"/>
          <w:szCs w:val="32"/>
        </w:rPr>
        <w:t>1.1-1.2</w:t>
      </w:r>
      <w:r>
        <w:rPr>
          <w:rFonts w:ascii="仿宋_GB2312" w:eastAsia="仿宋_GB2312" w:hAnsi="仿宋_GB2312" w:cs="仿宋_GB2312" w:hint="eastAsia"/>
          <w:sz w:val="32"/>
          <w:szCs w:val="32"/>
        </w:rPr>
        <w:t>；经济发达城市或区域取</w:t>
      </w:r>
      <w:r>
        <w:rPr>
          <w:rFonts w:ascii="仿宋_GB2312" w:eastAsia="仿宋_GB2312" w:hAnsi="仿宋_GB2312" w:cs="仿宋_GB2312" w:hint="eastAsia"/>
          <w:sz w:val="32"/>
          <w:szCs w:val="32"/>
        </w:rPr>
        <w:t>1.0-1.1</w:t>
      </w:r>
      <w:r>
        <w:rPr>
          <w:rFonts w:ascii="仿宋_GB2312" w:eastAsia="仿宋_GB2312" w:hAnsi="仿宋_GB2312" w:cs="仿宋_GB2312" w:hint="eastAsia"/>
          <w:sz w:val="32"/>
          <w:szCs w:val="32"/>
        </w:rPr>
        <w:t>；普通城市取</w:t>
      </w:r>
      <w:r>
        <w:rPr>
          <w:rFonts w:ascii="仿宋_GB2312" w:eastAsia="仿宋_GB2312" w:hAnsi="仿宋_GB2312" w:cs="仿宋_GB2312" w:hint="eastAsia"/>
          <w:sz w:val="32"/>
          <w:szCs w:val="32"/>
        </w:rPr>
        <w:t xml:space="preserve"> 0.8-1.0</w:t>
      </w:r>
      <w:r>
        <w:rPr>
          <w:rFonts w:ascii="仿宋_GB2312" w:eastAsia="仿宋_GB2312" w:hAnsi="仿宋_GB2312" w:cs="仿宋_GB2312" w:hint="eastAsia"/>
          <w:sz w:val="32"/>
          <w:szCs w:val="32"/>
        </w:rPr>
        <w:t>。</w:t>
      </w:r>
    </w:p>
    <w:p w14:paraId="0F183056" w14:textId="77777777" w:rsidR="00E76140" w:rsidRDefault="00460D5C">
      <w:pPr>
        <w:spacing w:line="360" w:lineRule="auto"/>
        <w:jc w:val="center"/>
        <w:rPr>
          <w:rFonts w:ascii="宋体" w:hAnsi="宋体"/>
          <w:color w:val="000000"/>
          <w:kern w:val="0"/>
          <w:sz w:val="24"/>
        </w:rPr>
      </w:pPr>
      <w:r>
        <w:rPr>
          <w:rFonts w:ascii="宋体" w:hAnsi="宋体"/>
          <w:noProof/>
          <w:color w:val="000000"/>
          <w:kern w:val="0"/>
          <w:sz w:val="24"/>
        </w:rPr>
        <w:drawing>
          <wp:inline distT="0" distB="0" distL="114300" distR="114300">
            <wp:extent cx="5372100" cy="337185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3"/>
                    <a:stretch>
                      <a:fillRect/>
                    </a:stretch>
                  </pic:blipFill>
                  <pic:spPr>
                    <a:xfrm>
                      <a:off x="0" y="0"/>
                      <a:ext cx="5372100" cy="3371850"/>
                    </a:xfrm>
                    <a:prstGeom prst="rect">
                      <a:avLst/>
                    </a:prstGeom>
                    <a:noFill/>
                    <a:ln>
                      <a:noFill/>
                    </a:ln>
                  </pic:spPr>
                </pic:pic>
              </a:graphicData>
            </a:graphic>
          </wp:inline>
        </w:drawing>
      </w:r>
    </w:p>
    <w:p w14:paraId="3FB168AA"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74" w:name="_Toc23403"/>
      <w:bookmarkStart w:id="75" w:name="_Toc31283"/>
      <w:bookmarkStart w:id="76" w:name="_Toc17166"/>
      <w:r>
        <w:rPr>
          <w:rFonts w:ascii="楷体_GB2312" w:eastAsia="楷体_GB2312" w:hAnsi="楷体_GB2312" w:cs="楷体_GB2312"/>
          <w:b/>
          <w:sz w:val="32"/>
          <w:szCs w:val="32"/>
        </w:rPr>
        <w:t>2.3.2</w:t>
      </w:r>
      <w:r>
        <w:rPr>
          <w:rFonts w:ascii="楷体_GB2312" w:eastAsia="楷体_GB2312" w:hAnsi="楷体_GB2312" w:cs="楷体_GB2312" w:hint="eastAsia"/>
          <w:b/>
          <w:sz w:val="32"/>
          <w:szCs w:val="32"/>
        </w:rPr>
        <w:t>装修垃圾产生量预测</w:t>
      </w:r>
      <w:bookmarkEnd w:id="74"/>
      <w:bookmarkEnd w:id="75"/>
      <w:bookmarkEnd w:id="76"/>
    </w:p>
    <w:p w14:paraId="63F7946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装修垃圾产生量可按下式进行估算：</w:t>
      </w:r>
    </w:p>
    <w:p w14:paraId="3F283E8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Mz=Rz</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mz</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kz</w:t>
      </w:r>
    </w:p>
    <w:p w14:paraId="100A308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式中：</w:t>
      </w:r>
      <w:r>
        <w:rPr>
          <w:rFonts w:ascii="仿宋_GB2312" w:eastAsia="仿宋_GB2312" w:hAnsi="仿宋_GB2312" w:cs="仿宋_GB2312" w:hint="eastAsia"/>
          <w:sz w:val="32"/>
          <w:szCs w:val="32"/>
        </w:rPr>
        <w:t>Mz</w:t>
      </w:r>
      <w:r>
        <w:rPr>
          <w:rFonts w:ascii="仿宋_GB2312" w:eastAsia="仿宋_GB2312" w:hAnsi="仿宋_GB2312" w:cs="仿宋_GB2312" w:hint="eastAsia"/>
          <w:sz w:val="32"/>
          <w:szCs w:val="32"/>
        </w:rPr>
        <w:t>—某城市或区域装修垃圾日产生量，（</w:t>
      </w:r>
      <w:r>
        <w:rPr>
          <w:rFonts w:ascii="仿宋_GB2312" w:eastAsia="仿宋_GB2312" w:hAnsi="仿宋_GB2312" w:cs="仿宋_GB2312" w:hint="eastAsia"/>
          <w:sz w:val="32"/>
          <w:szCs w:val="32"/>
        </w:rPr>
        <w:t>t/a</w:t>
      </w:r>
      <w:r>
        <w:rPr>
          <w:rFonts w:ascii="仿宋_GB2312" w:eastAsia="仿宋_GB2312" w:hAnsi="仿宋_GB2312" w:cs="仿宋_GB2312" w:hint="eastAsia"/>
          <w:sz w:val="32"/>
          <w:szCs w:val="32"/>
        </w:rPr>
        <w:t>）；</w:t>
      </w:r>
    </w:p>
    <w:p w14:paraId="1109D81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Rz</w:t>
      </w:r>
      <w:r>
        <w:rPr>
          <w:rFonts w:ascii="仿宋_GB2312" w:eastAsia="仿宋_GB2312" w:hAnsi="仿宋_GB2312" w:cs="仿宋_GB2312" w:hint="eastAsia"/>
          <w:sz w:val="32"/>
          <w:szCs w:val="32"/>
        </w:rPr>
        <w:t>—城市或区域居民户数（户）；</w:t>
      </w:r>
    </w:p>
    <w:p w14:paraId="237F7EF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mz</w:t>
      </w:r>
      <w:r>
        <w:rPr>
          <w:rFonts w:ascii="仿宋_GB2312" w:eastAsia="仿宋_GB2312" w:hAnsi="仿宋_GB2312" w:cs="仿宋_GB2312" w:hint="eastAsia"/>
          <w:sz w:val="32"/>
          <w:szCs w:val="32"/>
        </w:rPr>
        <w:t>—单位户数装修垃圾产生量基数，</w:t>
      </w:r>
      <w:r>
        <w:rPr>
          <w:rFonts w:ascii="仿宋_GB2312" w:eastAsia="仿宋_GB2312" w:hAnsi="仿宋_GB2312" w:cs="仿宋_GB2312" w:hint="eastAsia"/>
          <w:sz w:val="32"/>
          <w:szCs w:val="32"/>
        </w:rPr>
        <w:t>[t/</w:t>
      </w:r>
      <w:r>
        <w:rPr>
          <w:rFonts w:ascii="仿宋_GB2312" w:eastAsia="仿宋_GB2312" w:hAnsi="仿宋_GB2312" w:cs="仿宋_GB2312" w:hint="eastAsia"/>
          <w:sz w:val="32"/>
          <w:szCs w:val="32"/>
        </w:rPr>
        <w:t>户·</w:t>
      </w:r>
      <w:r>
        <w:rPr>
          <w:rFonts w:ascii="仿宋_GB2312" w:eastAsia="仿宋_GB2312" w:hAnsi="仿宋_GB2312" w:cs="仿宋_GB2312" w:hint="eastAsia"/>
          <w:sz w:val="32"/>
          <w:szCs w:val="32"/>
        </w:rPr>
        <w:t>a]</w:t>
      </w:r>
      <w:r>
        <w:rPr>
          <w:rFonts w:ascii="仿宋_GB2312" w:eastAsia="仿宋_GB2312" w:hAnsi="仿宋_GB2312" w:cs="仿宋_GB2312" w:hint="eastAsia"/>
          <w:sz w:val="32"/>
          <w:szCs w:val="32"/>
        </w:rPr>
        <w:t>，可取</w:t>
      </w:r>
      <w:r>
        <w:rPr>
          <w:rFonts w:ascii="仿宋_GB2312" w:eastAsia="仿宋_GB2312" w:hAnsi="仿宋_GB2312" w:cs="仿宋_GB2312" w:hint="eastAsia"/>
          <w:sz w:val="32"/>
          <w:szCs w:val="32"/>
        </w:rPr>
        <w:t>0.5t/</w:t>
      </w:r>
      <w:r>
        <w:rPr>
          <w:rFonts w:ascii="仿宋_GB2312" w:eastAsia="仿宋_GB2312" w:hAnsi="仿宋_GB2312" w:cs="仿宋_GB2312" w:hint="eastAsia"/>
          <w:sz w:val="32"/>
          <w:szCs w:val="32"/>
        </w:rPr>
        <w:lastRenderedPageBreak/>
        <w:t>户·</w:t>
      </w:r>
      <w:r>
        <w:rPr>
          <w:rFonts w:ascii="仿宋_GB2312" w:eastAsia="仿宋_GB2312" w:hAnsi="仿宋_GB2312" w:cs="仿宋_GB2312" w:hint="eastAsia"/>
          <w:sz w:val="32"/>
          <w:szCs w:val="32"/>
        </w:rPr>
        <w:t>a-1.5t/</w:t>
      </w:r>
      <w:r>
        <w:rPr>
          <w:rFonts w:ascii="仿宋_GB2312" w:eastAsia="仿宋_GB2312" w:hAnsi="仿宋_GB2312" w:cs="仿宋_GB2312" w:hint="eastAsia"/>
          <w:sz w:val="32"/>
          <w:szCs w:val="32"/>
        </w:rPr>
        <w:t>户·</w:t>
      </w:r>
      <w:r>
        <w:rPr>
          <w:rFonts w:ascii="仿宋_GB2312" w:eastAsia="仿宋_GB2312" w:hAnsi="仿宋_GB2312" w:cs="仿宋_GB2312" w:hint="eastAsia"/>
          <w:sz w:val="32"/>
          <w:szCs w:val="32"/>
        </w:rPr>
        <w:t>a</w:t>
      </w:r>
      <w:r>
        <w:rPr>
          <w:rFonts w:ascii="仿宋_GB2312" w:eastAsia="仿宋_GB2312" w:hAnsi="仿宋_GB2312" w:cs="仿宋_GB2312" w:hint="eastAsia"/>
          <w:sz w:val="32"/>
          <w:szCs w:val="32"/>
        </w:rPr>
        <w:t>；</w:t>
      </w:r>
    </w:p>
    <w:p w14:paraId="5B362CA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kz</w:t>
      </w:r>
      <w:r>
        <w:rPr>
          <w:rFonts w:ascii="仿宋_GB2312" w:eastAsia="仿宋_GB2312" w:hAnsi="仿宋_GB2312" w:cs="仿宋_GB2312" w:hint="eastAsia"/>
          <w:sz w:val="32"/>
          <w:szCs w:val="32"/>
        </w:rPr>
        <w:t>—装修垃圾产生量修正系数；经济发展较快城市或区域取</w:t>
      </w:r>
      <w:r>
        <w:rPr>
          <w:rFonts w:ascii="仿宋_GB2312" w:eastAsia="仿宋_GB2312" w:hAnsi="仿宋_GB2312" w:cs="仿宋_GB2312" w:hint="eastAsia"/>
          <w:sz w:val="32"/>
          <w:szCs w:val="32"/>
        </w:rPr>
        <w:t>1.1-1.2</w:t>
      </w:r>
      <w:r>
        <w:rPr>
          <w:rFonts w:ascii="仿宋_GB2312" w:eastAsia="仿宋_GB2312" w:hAnsi="仿宋_GB2312" w:cs="仿宋_GB2312" w:hint="eastAsia"/>
          <w:sz w:val="32"/>
          <w:szCs w:val="32"/>
        </w:rPr>
        <w:t>，经济发达城市或区域取</w:t>
      </w:r>
      <w:r>
        <w:rPr>
          <w:rFonts w:ascii="仿宋_GB2312" w:eastAsia="仿宋_GB2312" w:hAnsi="仿宋_GB2312" w:cs="仿宋_GB2312" w:hint="eastAsia"/>
          <w:sz w:val="32"/>
          <w:szCs w:val="32"/>
        </w:rPr>
        <w:t>1.0-1.1</w:t>
      </w:r>
      <w:r>
        <w:rPr>
          <w:rFonts w:ascii="仿宋_GB2312" w:eastAsia="仿宋_GB2312" w:hAnsi="仿宋_GB2312" w:cs="仿宋_GB2312" w:hint="eastAsia"/>
          <w:sz w:val="32"/>
          <w:szCs w:val="32"/>
        </w:rPr>
        <w:t>，普通城市取</w:t>
      </w:r>
      <w:r>
        <w:rPr>
          <w:rFonts w:ascii="仿宋_GB2312" w:eastAsia="仿宋_GB2312" w:hAnsi="仿宋_GB2312" w:cs="仿宋_GB2312" w:hint="eastAsia"/>
          <w:sz w:val="32"/>
          <w:szCs w:val="32"/>
        </w:rPr>
        <w:t>0.8-1.0</w:t>
      </w:r>
      <w:r>
        <w:rPr>
          <w:rFonts w:ascii="仿宋_GB2312" w:eastAsia="仿宋_GB2312" w:hAnsi="仿宋_GB2312" w:cs="仿宋_GB2312" w:hint="eastAsia"/>
          <w:sz w:val="32"/>
          <w:szCs w:val="32"/>
        </w:rPr>
        <w:t>。</w:t>
      </w:r>
    </w:p>
    <w:p w14:paraId="4B4359E3" w14:textId="77777777" w:rsidR="00E76140" w:rsidRDefault="00460D5C">
      <w:pPr>
        <w:spacing w:line="360" w:lineRule="auto"/>
        <w:jc w:val="center"/>
        <w:rPr>
          <w:rFonts w:ascii="宋体" w:hAnsi="宋体"/>
          <w:color w:val="000000"/>
          <w:kern w:val="0"/>
          <w:sz w:val="24"/>
        </w:rPr>
      </w:pPr>
      <w:r>
        <w:rPr>
          <w:rFonts w:ascii="宋体" w:hAnsi="宋体"/>
          <w:noProof/>
          <w:color w:val="000000"/>
          <w:kern w:val="0"/>
          <w:sz w:val="24"/>
        </w:rPr>
        <w:drawing>
          <wp:inline distT="0" distB="0" distL="114300" distR="114300">
            <wp:extent cx="5448300" cy="34861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4"/>
                    <a:stretch>
                      <a:fillRect/>
                    </a:stretch>
                  </pic:blipFill>
                  <pic:spPr>
                    <a:xfrm>
                      <a:off x="0" y="0"/>
                      <a:ext cx="5448300" cy="3486150"/>
                    </a:xfrm>
                    <a:prstGeom prst="rect">
                      <a:avLst/>
                    </a:prstGeom>
                    <a:noFill/>
                    <a:ln>
                      <a:noFill/>
                    </a:ln>
                  </pic:spPr>
                </pic:pic>
              </a:graphicData>
            </a:graphic>
          </wp:inline>
        </w:drawing>
      </w:r>
    </w:p>
    <w:p w14:paraId="4B445427"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77" w:name="_Toc27507"/>
      <w:bookmarkStart w:id="78" w:name="_Toc25002"/>
      <w:bookmarkStart w:id="79" w:name="_Toc2000"/>
      <w:r>
        <w:rPr>
          <w:rFonts w:ascii="楷体_GB2312" w:eastAsia="楷体_GB2312" w:hAnsi="楷体_GB2312" w:cs="楷体_GB2312"/>
          <w:b/>
          <w:sz w:val="32"/>
          <w:szCs w:val="32"/>
        </w:rPr>
        <w:t>2.3.3</w:t>
      </w:r>
      <w:r>
        <w:rPr>
          <w:rFonts w:ascii="楷体_GB2312" w:eastAsia="楷体_GB2312" w:hAnsi="楷体_GB2312" w:cs="楷体_GB2312" w:hint="eastAsia"/>
          <w:b/>
          <w:sz w:val="32"/>
          <w:szCs w:val="32"/>
        </w:rPr>
        <w:t>工程泥浆产生量预测</w:t>
      </w:r>
      <w:bookmarkEnd w:id="77"/>
      <w:bookmarkEnd w:id="78"/>
      <w:bookmarkEnd w:id="79"/>
    </w:p>
    <w:p w14:paraId="268003A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工程泥浆多与工程渣土一起利用和处理，可与工程渣土合计。</w:t>
      </w:r>
    </w:p>
    <w:p w14:paraId="083BC3DB"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80" w:name="_Toc19100"/>
      <w:bookmarkStart w:id="81" w:name="_Toc17939"/>
      <w:bookmarkStart w:id="82" w:name="_Toc203"/>
      <w:r>
        <w:rPr>
          <w:rFonts w:ascii="楷体_GB2312" w:eastAsia="楷体_GB2312" w:hAnsi="楷体_GB2312" w:cs="楷体_GB2312"/>
          <w:b/>
          <w:sz w:val="32"/>
          <w:szCs w:val="32"/>
        </w:rPr>
        <w:t>2.3.4</w:t>
      </w:r>
      <w:r>
        <w:rPr>
          <w:rFonts w:ascii="楷体_GB2312" w:eastAsia="楷体_GB2312" w:hAnsi="楷体_GB2312" w:cs="楷体_GB2312" w:hint="eastAsia"/>
          <w:b/>
          <w:sz w:val="32"/>
          <w:szCs w:val="32"/>
        </w:rPr>
        <w:t>工程渣土产生量预测</w:t>
      </w:r>
      <w:bookmarkEnd w:id="80"/>
      <w:bookmarkEnd w:id="81"/>
      <w:bookmarkEnd w:id="82"/>
    </w:p>
    <w:p w14:paraId="0A89E40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工程垃圾、拆除垃圾及装修垃圾约占建筑垃圾总量的</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，工程渣土约占建筑垃圾总量的</w:t>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80%</w:t>
      </w:r>
      <w:r>
        <w:rPr>
          <w:rFonts w:ascii="仿宋_GB2312" w:eastAsia="仿宋_GB2312" w:hAnsi="仿宋_GB2312" w:cs="仿宋_GB2312" w:hint="eastAsia"/>
          <w:sz w:val="32"/>
          <w:szCs w:val="32"/>
        </w:rPr>
        <w:t>。可先将工程垃圾、拆除垃圾、装修垃圾算出，估算出此区域内的工程渣土及工程泥浆产生量。</w:t>
      </w:r>
    </w:p>
    <w:p w14:paraId="09D86944"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83" w:name="_Toc9902"/>
      <w:bookmarkStart w:id="84" w:name="_Toc8563"/>
      <w:bookmarkStart w:id="85" w:name="_Toc15960"/>
      <w:r>
        <w:rPr>
          <w:rFonts w:ascii="楷体_GB2312" w:eastAsia="楷体_GB2312" w:hAnsi="楷体_GB2312" w:cs="楷体_GB2312"/>
          <w:b/>
          <w:sz w:val="32"/>
          <w:szCs w:val="32"/>
        </w:rPr>
        <w:t>2.3.5</w:t>
      </w:r>
      <w:r>
        <w:rPr>
          <w:rFonts w:ascii="楷体_GB2312" w:eastAsia="楷体_GB2312" w:hAnsi="楷体_GB2312" w:cs="楷体_GB2312" w:hint="eastAsia"/>
          <w:b/>
          <w:sz w:val="32"/>
          <w:szCs w:val="32"/>
        </w:rPr>
        <w:t>建筑垃圾产生量预测</w:t>
      </w:r>
      <w:bookmarkEnd w:id="83"/>
      <w:bookmarkEnd w:id="84"/>
      <w:bookmarkEnd w:id="85"/>
    </w:p>
    <w:p w14:paraId="0F83C5B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将上述不同种类工程垃圾产生量合计，得出该区域总体建筑</w:t>
      </w:r>
      <w:r>
        <w:rPr>
          <w:rFonts w:ascii="仿宋_GB2312" w:eastAsia="仿宋_GB2312" w:hAnsi="仿宋_GB2312" w:cs="仿宋_GB2312" w:hint="eastAsia"/>
          <w:sz w:val="32"/>
          <w:szCs w:val="32"/>
        </w:rPr>
        <w:lastRenderedPageBreak/>
        <w:t>垃圾量。</w:t>
      </w:r>
    </w:p>
    <w:p w14:paraId="52E74987" w14:textId="77777777" w:rsidR="00E76140" w:rsidRDefault="00460D5C">
      <w:pPr>
        <w:spacing w:afterLines="20" w:after="62" w:line="360" w:lineRule="auto"/>
        <w:jc w:val="center"/>
        <w:rPr>
          <w:rFonts w:ascii="楷体_GB2312" w:eastAsia="楷体_GB2312" w:hAnsi="楷体_GB2312" w:cs="楷体_GB2312"/>
          <w:color w:val="000000"/>
          <w:kern w:val="0"/>
          <w:sz w:val="32"/>
          <w:szCs w:val="32"/>
        </w:rPr>
      </w:pPr>
      <w:r>
        <w:rPr>
          <w:rFonts w:ascii="楷体_GB2312" w:eastAsia="楷体_GB2312" w:hAnsi="楷体_GB2312" w:cs="楷体_GB2312" w:hint="eastAsia"/>
          <w:color w:val="000000"/>
          <w:sz w:val="32"/>
          <w:szCs w:val="32"/>
        </w:rPr>
        <w:t>宝清县域情况预测表</w:t>
      </w:r>
    </w:p>
    <w:tbl>
      <w:tblPr>
        <w:tblW w:w="0" w:type="auto"/>
        <w:jc w:val="center"/>
        <w:tblBorders>
          <w:top w:val="single" w:sz="8" w:space="0" w:color="auto"/>
          <w:bottom w:val="single" w:sz="8" w:space="0" w:color="auto"/>
          <w:insideH w:val="single" w:sz="2" w:space="0" w:color="auto"/>
          <w:insideV w:val="single" w:sz="2" w:space="0" w:color="auto"/>
        </w:tblBorders>
        <w:tblLook w:val="04A0" w:firstRow="1" w:lastRow="0" w:firstColumn="1" w:lastColumn="0" w:noHBand="0" w:noVBand="1"/>
      </w:tblPr>
      <w:tblGrid>
        <w:gridCol w:w="1026"/>
        <w:gridCol w:w="1487"/>
        <w:gridCol w:w="1906"/>
        <w:gridCol w:w="2479"/>
        <w:gridCol w:w="1981"/>
      </w:tblGrid>
      <w:tr w:rsidR="00E76140" w14:paraId="54726536"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0866B025" w14:textId="77777777" w:rsidR="00E76140" w:rsidRDefault="00460D5C">
            <w:pPr>
              <w:jc w:val="center"/>
              <w:rPr>
                <w:rFonts w:ascii="宋体" w:hAnsi="宋体"/>
                <w:sz w:val="24"/>
              </w:rPr>
            </w:pPr>
            <w:r>
              <w:rPr>
                <w:rFonts w:ascii="宋体" w:hAnsi="宋体" w:hint="eastAsia"/>
                <w:sz w:val="24"/>
              </w:rPr>
              <w:t>年份</w:t>
            </w:r>
          </w:p>
        </w:tc>
        <w:tc>
          <w:tcPr>
            <w:tcW w:w="1487" w:type="dxa"/>
            <w:tcBorders>
              <w:top w:val="single" w:sz="4" w:space="0" w:color="auto"/>
              <w:left w:val="nil"/>
              <w:bottom w:val="single" w:sz="4" w:space="0" w:color="auto"/>
              <w:right w:val="single" w:sz="4" w:space="0" w:color="auto"/>
            </w:tcBorders>
            <w:vAlign w:val="center"/>
          </w:tcPr>
          <w:p w14:paraId="2F9E2B1D" w14:textId="77777777" w:rsidR="00E76140" w:rsidRDefault="00460D5C">
            <w:pPr>
              <w:jc w:val="center"/>
              <w:rPr>
                <w:rFonts w:ascii="宋体" w:hAnsi="宋体"/>
                <w:sz w:val="24"/>
              </w:rPr>
            </w:pPr>
            <w:r>
              <w:rPr>
                <w:rFonts w:ascii="宋体" w:hAnsi="宋体" w:hint="eastAsia"/>
                <w:sz w:val="24"/>
              </w:rPr>
              <w:t>人口（万人）</w:t>
            </w:r>
          </w:p>
        </w:tc>
        <w:tc>
          <w:tcPr>
            <w:tcW w:w="1906" w:type="dxa"/>
            <w:tcBorders>
              <w:top w:val="single" w:sz="4" w:space="0" w:color="auto"/>
              <w:left w:val="nil"/>
              <w:bottom w:val="single" w:sz="4" w:space="0" w:color="auto"/>
              <w:right w:val="single" w:sz="4" w:space="0" w:color="auto"/>
            </w:tcBorders>
            <w:vAlign w:val="center"/>
          </w:tcPr>
          <w:p w14:paraId="39391529" w14:textId="77777777" w:rsidR="00E76140" w:rsidRDefault="00460D5C">
            <w:pPr>
              <w:jc w:val="center"/>
              <w:rPr>
                <w:rFonts w:ascii="宋体" w:hAnsi="宋体"/>
                <w:sz w:val="24"/>
              </w:rPr>
            </w:pPr>
            <w:r>
              <w:rPr>
                <w:rFonts w:ascii="宋体" w:hAnsi="宋体" w:hint="eastAsia"/>
                <w:sz w:val="24"/>
              </w:rPr>
              <w:t>户数（万户）</w:t>
            </w:r>
          </w:p>
        </w:tc>
        <w:tc>
          <w:tcPr>
            <w:tcW w:w="2479" w:type="dxa"/>
            <w:tcBorders>
              <w:top w:val="single" w:sz="4" w:space="0" w:color="auto"/>
              <w:left w:val="nil"/>
              <w:bottom w:val="single" w:sz="4" w:space="0" w:color="auto"/>
              <w:right w:val="single" w:sz="4" w:space="0" w:color="auto"/>
            </w:tcBorders>
            <w:vAlign w:val="center"/>
          </w:tcPr>
          <w:p w14:paraId="07675468" w14:textId="77777777" w:rsidR="00E76140" w:rsidRDefault="00460D5C">
            <w:pPr>
              <w:jc w:val="center"/>
              <w:rPr>
                <w:rFonts w:ascii="宋体" w:hAnsi="宋体"/>
                <w:sz w:val="24"/>
              </w:rPr>
            </w:pPr>
            <w:r>
              <w:rPr>
                <w:rFonts w:ascii="宋体" w:hAnsi="宋体" w:hint="eastAsia"/>
                <w:sz w:val="24"/>
              </w:rPr>
              <w:t>新增建筑面积（万㎡）</w:t>
            </w:r>
          </w:p>
        </w:tc>
        <w:tc>
          <w:tcPr>
            <w:tcW w:w="1981" w:type="dxa"/>
            <w:tcBorders>
              <w:top w:val="single" w:sz="4" w:space="0" w:color="auto"/>
              <w:left w:val="nil"/>
              <w:bottom w:val="single" w:sz="4" w:space="0" w:color="auto"/>
              <w:right w:val="single" w:sz="4" w:space="0" w:color="auto"/>
            </w:tcBorders>
            <w:vAlign w:val="center"/>
          </w:tcPr>
          <w:p w14:paraId="5657D556" w14:textId="77777777" w:rsidR="00E76140" w:rsidRDefault="00460D5C">
            <w:pPr>
              <w:jc w:val="center"/>
              <w:rPr>
                <w:rFonts w:ascii="宋体" w:hAnsi="宋体"/>
                <w:sz w:val="24"/>
              </w:rPr>
            </w:pPr>
            <w:r>
              <w:rPr>
                <w:rFonts w:ascii="宋体" w:hAnsi="宋体" w:hint="eastAsia"/>
                <w:sz w:val="24"/>
              </w:rPr>
              <w:t>拆除面积（万㎡）</w:t>
            </w:r>
          </w:p>
        </w:tc>
      </w:tr>
      <w:tr w:rsidR="00E76140" w14:paraId="44AEADEF"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5BEE6859"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2023</w:t>
            </w:r>
          </w:p>
        </w:tc>
        <w:tc>
          <w:tcPr>
            <w:tcW w:w="1487" w:type="dxa"/>
            <w:tcBorders>
              <w:top w:val="single" w:sz="4" w:space="0" w:color="auto"/>
              <w:left w:val="nil"/>
              <w:bottom w:val="single" w:sz="4" w:space="0" w:color="auto"/>
              <w:right w:val="single" w:sz="4" w:space="0" w:color="auto"/>
            </w:tcBorders>
            <w:vAlign w:val="center"/>
          </w:tcPr>
          <w:p w14:paraId="1EF465CA"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18.34</w:t>
            </w:r>
          </w:p>
        </w:tc>
        <w:tc>
          <w:tcPr>
            <w:tcW w:w="1906" w:type="dxa"/>
            <w:tcBorders>
              <w:top w:val="single" w:sz="4" w:space="0" w:color="auto"/>
              <w:left w:val="nil"/>
              <w:bottom w:val="single" w:sz="4" w:space="0" w:color="auto"/>
              <w:right w:val="single" w:sz="4" w:space="0" w:color="auto"/>
            </w:tcBorders>
            <w:vAlign w:val="center"/>
          </w:tcPr>
          <w:p w14:paraId="6057FA6D"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4.85</w:t>
            </w:r>
          </w:p>
        </w:tc>
        <w:tc>
          <w:tcPr>
            <w:tcW w:w="2479" w:type="dxa"/>
            <w:tcBorders>
              <w:top w:val="single" w:sz="4" w:space="0" w:color="auto"/>
              <w:left w:val="nil"/>
              <w:bottom w:val="single" w:sz="4" w:space="0" w:color="auto"/>
              <w:right w:val="single" w:sz="4" w:space="0" w:color="auto"/>
            </w:tcBorders>
            <w:vAlign w:val="center"/>
          </w:tcPr>
          <w:p w14:paraId="7356069D"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25.00</w:t>
            </w:r>
          </w:p>
        </w:tc>
        <w:tc>
          <w:tcPr>
            <w:tcW w:w="1981" w:type="dxa"/>
            <w:tcBorders>
              <w:top w:val="single" w:sz="4" w:space="0" w:color="auto"/>
              <w:left w:val="nil"/>
              <w:bottom w:val="single" w:sz="4" w:space="0" w:color="auto"/>
              <w:right w:val="single" w:sz="4" w:space="0" w:color="auto"/>
            </w:tcBorders>
            <w:vAlign w:val="center"/>
          </w:tcPr>
          <w:p w14:paraId="358637E7"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2.50</w:t>
            </w:r>
          </w:p>
        </w:tc>
      </w:tr>
      <w:tr w:rsidR="00E76140" w14:paraId="644473F1"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1383F919"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2024</w:t>
            </w:r>
          </w:p>
        </w:tc>
        <w:tc>
          <w:tcPr>
            <w:tcW w:w="1487" w:type="dxa"/>
            <w:tcBorders>
              <w:top w:val="single" w:sz="4" w:space="0" w:color="auto"/>
              <w:left w:val="nil"/>
              <w:bottom w:val="single" w:sz="4" w:space="0" w:color="auto"/>
              <w:right w:val="single" w:sz="4" w:space="0" w:color="auto"/>
            </w:tcBorders>
            <w:vAlign w:val="center"/>
          </w:tcPr>
          <w:p w14:paraId="1B7996C7"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17.98</w:t>
            </w:r>
          </w:p>
        </w:tc>
        <w:tc>
          <w:tcPr>
            <w:tcW w:w="1906" w:type="dxa"/>
            <w:tcBorders>
              <w:top w:val="single" w:sz="4" w:space="0" w:color="auto"/>
              <w:left w:val="nil"/>
              <w:bottom w:val="single" w:sz="4" w:space="0" w:color="auto"/>
              <w:right w:val="single" w:sz="4" w:space="0" w:color="auto"/>
            </w:tcBorders>
            <w:vAlign w:val="center"/>
          </w:tcPr>
          <w:p w14:paraId="6E26B17C"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4.75</w:t>
            </w:r>
          </w:p>
        </w:tc>
        <w:tc>
          <w:tcPr>
            <w:tcW w:w="2479" w:type="dxa"/>
            <w:tcBorders>
              <w:top w:val="single" w:sz="4" w:space="0" w:color="auto"/>
              <w:left w:val="nil"/>
              <w:bottom w:val="single" w:sz="4" w:space="0" w:color="auto"/>
              <w:right w:val="single" w:sz="4" w:space="0" w:color="auto"/>
            </w:tcBorders>
            <w:vAlign w:val="center"/>
          </w:tcPr>
          <w:p w14:paraId="19F68AB1"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24.50</w:t>
            </w:r>
          </w:p>
        </w:tc>
        <w:tc>
          <w:tcPr>
            <w:tcW w:w="1981" w:type="dxa"/>
            <w:tcBorders>
              <w:top w:val="single" w:sz="4" w:space="0" w:color="auto"/>
              <w:left w:val="nil"/>
              <w:bottom w:val="single" w:sz="4" w:space="0" w:color="auto"/>
              <w:right w:val="single" w:sz="4" w:space="0" w:color="auto"/>
            </w:tcBorders>
            <w:vAlign w:val="center"/>
          </w:tcPr>
          <w:p w14:paraId="40049E88"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2.45</w:t>
            </w:r>
          </w:p>
        </w:tc>
      </w:tr>
      <w:tr w:rsidR="00E76140" w14:paraId="326939D4"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3F34F43E"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2025</w:t>
            </w:r>
          </w:p>
        </w:tc>
        <w:tc>
          <w:tcPr>
            <w:tcW w:w="1487" w:type="dxa"/>
            <w:tcBorders>
              <w:top w:val="single" w:sz="4" w:space="0" w:color="auto"/>
              <w:left w:val="nil"/>
              <w:bottom w:val="single" w:sz="4" w:space="0" w:color="auto"/>
              <w:right w:val="single" w:sz="4" w:space="0" w:color="auto"/>
            </w:tcBorders>
            <w:vAlign w:val="center"/>
          </w:tcPr>
          <w:p w14:paraId="11804DCF"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17.62</w:t>
            </w:r>
          </w:p>
        </w:tc>
        <w:tc>
          <w:tcPr>
            <w:tcW w:w="1906" w:type="dxa"/>
            <w:tcBorders>
              <w:top w:val="single" w:sz="4" w:space="0" w:color="auto"/>
              <w:left w:val="nil"/>
              <w:bottom w:val="single" w:sz="4" w:space="0" w:color="auto"/>
              <w:right w:val="single" w:sz="4" w:space="0" w:color="auto"/>
            </w:tcBorders>
            <w:vAlign w:val="center"/>
          </w:tcPr>
          <w:p w14:paraId="3EA6791B"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4.66</w:t>
            </w:r>
          </w:p>
        </w:tc>
        <w:tc>
          <w:tcPr>
            <w:tcW w:w="2479" w:type="dxa"/>
            <w:tcBorders>
              <w:top w:val="single" w:sz="4" w:space="0" w:color="auto"/>
              <w:left w:val="nil"/>
              <w:bottom w:val="single" w:sz="4" w:space="0" w:color="auto"/>
              <w:right w:val="single" w:sz="4" w:space="0" w:color="auto"/>
            </w:tcBorders>
            <w:vAlign w:val="center"/>
          </w:tcPr>
          <w:p w14:paraId="72B0A240"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24.01</w:t>
            </w:r>
          </w:p>
        </w:tc>
        <w:tc>
          <w:tcPr>
            <w:tcW w:w="1981" w:type="dxa"/>
            <w:tcBorders>
              <w:top w:val="single" w:sz="4" w:space="0" w:color="auto"/>
              <w:left w:val="nil"/>
              <w:bottom w:val="single" w:sz="4" w:space="0" w:color="auto"/>
              <w:right w:val="single" w:sz="4" w:space="0" w:color="auto"/>
            </w:tcBorders>
            <w:vAlign w:val="center"/>
          </w:tcPr>
          <w:p w14:paraId="58C79630"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2.40</w:t>
            </w:r>
          </w:p>
        </w:tc>
      </w:tr>
      <w:tr w:rsidR="00E76140" w14:paraId="21BEF562"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6C57B942"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2026</w:t>
            </w:r>
          </w:p>
        </w:tc>
        <w:tc>
          <w:tcPr>
            <w:tcW w:w="1487" w:type="dxa"/>
            <w:tcBorders>
              <w:top w:val="single" w:sz="4" w:space="0" w:color="auto"/>
              <w:left w:val="nil"/>
              <w:bottom w:val="single" w:sz="4" w:space="0" w:color="auto"/>
              <w:right w:val="single" w:sz="4" w:space="0" w:color="auto"/>
            </w:tcBorders>
            <w:vAlign w:val="center"/>
          </w:tcPr>
          <w:p w14:paraId="1C3CAA63"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17.26</w:t>
            </w:r>
          </w:p>
        </w:tc>
        <w:tc>
          <w:tcPr>
            <w:tcW w:w="1906" w:type="dxa"/>
            <w:tcBorders>
              <w:top w:val="single" w:sz="4" w:space="0" w:color="auto"/>
              <w:left w:val="nil"/>
              <w:bottom w:val="single" w:sz="4" w:space="0" w:color="auto"/>
              <w:right w:val="single" w:sz="4" w:space="0" w:color="auto"/>
            </w:tcBorders>
            <w:vAlign w:val="center"/>
          </w:tcPr>
          <w:p w14:paraId="21970E99"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4.56</w:t>
            </w:r>
          </w:p>
        </w:tc>
        <w:tc>
          <w:tcPr>
            <w:tcW w:w="2479" w:type="dxa"/>
            <w:tcBorders>
              <w:top w:val="single" w:sz="4" w:space="0" w:color="auto"/>
              <w:left w:val="nil"/>
              <w:bottom w:val="single" w:sz="4" w:space="0" w:color="auto"/>
              <w:right w:val="single" w:sz="4" w:space="0" w:color="auto"/>
            </w:tcBorders>
            <w:vAlign w:val="center"/>
          </w:tcPr>
          <w:p w14:paraId="638D16DF"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23.53</w:t>
            </w:r>
          </w:p>
        </w:tc>
        <w:tc>
          <w:tcPr>
            <w:tcW w:w="1981" w:type="dxa"/>
            <w:tcBorders>
              <w:top w:val="single" w:sz="4" w:space="0" w:color="auto"/>
              <w:left w:val="nil"/>
              <w:bottom w:val="single" w:sz="4" w:space="0" w:color="auto"/>
              <w:right w:val="single" w:sz="4" w:space="0" w:color="auto"/>
            </w:tcBorders>
            <w:vAlign w:val="center"/>
          </w:tcPr>
          <w:p w14:paraId="52A16284"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2.35</w:t>
            </w:r>
          </w:p>
        </w:tc>
      </w:tr>
      <w:tr w:rsidR="00E76140" w14:paraId="7500AE52"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13AA437D"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2027</w:t>
            </w:r>
          </w:p>
        </w:tc>
        <w:tc>
          <w:tcPr>
            <w:tcW w:w="1487" w:type="dxa"/>
            <w:tcBorders>
              <w:top w:val="single" w:sz="4" w:space="0" w:color="auto"/>
              <w:left w:val="nil"/>
              <w:bottom w:val="single" w:sz="4" w:space="0" w:color="auto"/>
              <w:right w:val="single" w:sz="4" w:space="0" w:color="auto"/>
            </w:tcBorders>
            <w:vAlign w:val="center"/>
          </w:tcPr>
          <w:p w14:paraId="635FF865"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16.92</w:t>
            </w:r>
          </w:p>
        </w:tc>
        <w:tc>
          <w:tcPr>
            <w:tcW w:w="1906" w:type="dxa"/>
            <w:tcBorders>
              <w:top w:val="single" w:sz="4" w:space="0" w:color="auto"/>
              <w:left w:val="nil"/>
              <w:bottom w:val="single" w:sz="4" w:space="0" w:color="auto"/>
              <w:right w:val="single" w:sz="4" w:space="0" w:color="auto"/>
            </w:tcBorders>
            <w:vAlign w:val="center"/>
          </w:tcPr>
          <w:p w14:paraId="25AB7D53"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4.47</w:t>
            </w:r>
          </w:p>
        </w:tc>
        <w:tc>
          <w:tcPr>
            <w:tcW w:w="2479" w:type="dxa"/>
            <w:tcBorders>
              <w:top w:val="single" w:sz="4" w:space="0" w:color="auto"/>
              <w:left w:val="nil"/>
              <w:bottom w:val="single" w:sz="4" w:space="0" w:color="auto"/>
              <w:right w:val="single" w:sz="4" w:space="0" w:color="auto"/>
            </w:tcBorders>
            <w:vAlign w:val="center"/>
          </w:tcPr>
          <w:p w14:paraId="38951F3E"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23.06</w:t>
            </w:r>
          </w:p>
        </w:tc>
        <w:tc>
          <w:tcPr>
            <w:tcW w:w="1981" w:type="dxa"/>
            <w:tcBorders>
              <w:top w:val="single" w:sz="4" w:space="0" w:color="auto"/>
              <w:left w:val="nil"/>
              <w:bottom w:val="single" w:sz="4" w:space="0" w:color="auto"/>
              <w:right w:val="single" w:sz="4" w:space="0" w:color="auto"/>
            </w:tcBorders>
            <w:vAlign w:val="center"/>
          </w:tcPr>
          <w:p w14:paraId="53C5A6EA"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2.31</w:t>
            </w:r>
          </w:p>
        </w:tc>
      </w:tr>
      <w:tr w:rsidR="00E76140" w14:paraId="4416DF9F"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1B457411"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2028</w:t>
            </w:r>
          </w:p>
        </w:tc>
        <w:tc>
          <w:tcPr>
            <w:tcW w:w="1487" w:type="dxa"/>
            <w:tcBorders>
              <w:top w:val="single" w:sz="4" w:space="0" w:color="auto"/>
              <w:left w:val="nil"/>
              <w:bottom w:val="single" w:sz="4" w:space="0" w:color="auto"/>
              <w:right w:val="single" w:sz="4" w:space="0" w:color="auto"/>
            </w:tcBorders>
            <w:vAlign w:val="center"/>
          </w:tcPr>
          <w:p w14:paraId="51877FE4"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16.58</w:t>
            </w:r>
          </w:p>
        </w:tc>
        <w:tc>
          <w:tcPr>
            <w:tcW w:w="1906" w:type="dxa"/>
            <w:tcBorders>
              <w:top w:val="single" w:sz="4" w:space="0" w:color="auto"/>
              <w:left w:val="nil"/>
              <w:bottom w:val="single" w:sz="4" w:space="0" w:color="auto"/>
              <w:right w:val="single" w:sz="4" w:space="0" w:color="auto"/>
            </w:tcBorders>
            <w:vAlign w:val="center"/>
          </w:tcPr>
          <w:p w14:paraId="5255F2A2"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4.38</w:t>
            </w:r>
          </w:p>
        </w:tc>
        <w:tc>
          <w:tcPr>
            <w:tcW w:w="2479" w:type="dxa"/>
            <w:tcBorders>
              <w:top w:val="single" w:sz="4" w:space="0" w:color="auto"/>
              <w:left w:val="nil"/>
              <w:bottom w:val="single" w:sz="4" w:space="0" w:color="auto"/>
              <w:right w:val="single" w:sz="4" w:space="0" w:color="auto"/>
            </w:tcBorders>
            <w:vAlign w:val="center"/>
          </w:tcPr>
          <w:p w14:paraId="4927755B"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22.60</w:t>
            </w:r>
          </w:p>
        </w:tc>
        <w:tc>
          <w:tcPr>
            <w:tcW w:w="1981" w:type="dxa"/>
            <w:tcBorders>
              <w:top w:val="single" w:sz="4" w:space="0" w:color="auto"/>
              <w:left w:val="nil"/>
              <w:bottom w:val="single" w:sz="4" w:space="0" w:color="auto"/>
              <w:right w:val="single" w:sz="4" w:space="0" w:color="auto"/>
            </w:tcBorders>
            <w:vAlign w:val="center"/>
          </w:tcPr>
          <w:p w14:paraId="7BCF3B28"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2.26</w:t>
            </w:r>
          </w:p>
        </w:tc>
      </w:tr>
      <w:tr w:rsidR="00E76140" w14:paraId="420E58F8" w14:textId="77777777">
        <w:trPr>
          <w:trHeight w:val="433"/>
          <w:jc w:val="center"/>
        </w:trPr>
        <w:tc>
          <w:tcPr>
            <w:tcW w:w="1026" w:type="dxa"/>
            <w:tcBorders>
              <w:top w:val="single" w:sz="4" w:space="0" w:color="auto"/>
              <w:left w:val="single" w:sz="4" w:space="0" w:color="auto"/>
              <w:bottom w:val="single" w:sz="4" w:space="0" w:color="auto"/>
              <w:right w:val="single" w:sz="4" w:space="0" w:color="auto"/>
            </w:tcBorders>
            <w:vAlign w:val="center"/>
          </w:tcPr>
          <w:p w14:paraId="3EF68807"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2029</w:t>
            </w:r>
          </w:p>
        </w:tc>
        <w:tc>
          <w:tcPr>
            <w:tcW w:w="1487" w:type="dxa"/>
            <w:tcBorders>
              <w:top w:val="single" w:sz="4" w:space="0" w:color="auto"/>
              <w:left w:val="nil"/>
              <w:bottom w:val="single" w:sz="4" w:space="0" w:color="auto"/>
              <w:right w:val="single" w:sz="4" w:space="0" w:color="auto"/>
            </w:tcBorders>
            <w:vAlign w:val="center"/>
          </w:tcPr>
          <w:p w14:paraId="06BE0D51"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16.25</w:t>
            </w:r>
          </w:p>
        </w:tc>
        <w:tc>
          <w:tcPr>
            <w:tcW w:w="1906" w:type="dxa"/>
            <w:tcBorders>
              <w:top w:val="single" w:sz="4" w:space="0" w:color="auto"/>
              <w:left w:val="nil"/>
              <w:bottom w:val="single" w:sz="4" w:space="0" w:color="auto"/>
              <w:right w:val="single" w:sz="4" w:space="0" w:color="auto"/>
            </w:tcBorders>
            <w:vAlign w:val="center"/>
          </w:tcPr>
          <w:p w14:paraId="2F8C9C82"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4.30</w:t>
            </w:r>
          </w:p>
        </w:tc>
        <w:tc>
          <w:tcPr>
            <w:tcW w:w="2479" w:type="dxa"/>
            <w:tcBorders>
              <w:top w:val="single" w:sz="4" w:space="0" w:color="auto"/>
              <w:left w:val="nil"/>
              <w:bottom w:val="single" w:sz="4" w:space="0" w:color="auto"/>
              <w:right w:val="single" w:sz="4" w:space="0" w:color="auto"/>
            </w:tcBorders>
            <w:vAlign w:val="center"/>
          </w:tcPr>
          <w:p w14:paraId="1C99D88F"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22.15</w:t>
            </w:r>
          </w:p>
        </w:tc>
        <w:tc>
          <w:tcPr>
            <w:tcW w:w="1981" w:type="dxa"/>
            <w:tcBorders>
              <w:top w:val="single" w:sz="4" w:space="0" w:color="auto"/>
              <w:left w:val="nil"/>
              <w:bottom w:val="single" w:sz="4" w:space="0" w:color="auto"/>
              <w:right w:val="single" w:sz="4" w:space="0" w:color="auto"/>
            </w:tcBorders>
            <w:vAlign w:val="center"/>
          </w:tcPr>
          <w:p w14:paraId="18B08249"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2.22</w:t>
            </w:r>
          </w:p>
        </w:tc>
      </w:tr>
      <w:tr w:rsidR="00E76140" w14:paraId="73CF4566" w14:textId="77777777">
        <w:trPr>
          <w:trHeight w:val="457"/>
          <w:jc w:val="center"/>
        </w:trPr>
        <w:tc>
          <w:tcPr>
            <w:tcW w:w="1026" w:type="dxa"/>
            <w:tcBorders>
              <w:top w:val="single" w:sz="4" w:space="0" w:color="auto"/>
              <w:left w:val="single" w:sz="4" w:space="0" w:color="auto"/>
              <w:bottom w:val="single" w:sz="4" w:space="0" w:color="auto"/>
              <w:right w:val="single" w:sz="4" w:space="0" w:color="auto"/>
            </w:tcBorders>
            <w:vAlign w:val="center"/>
          </w:tcPr>
          <w:p w14:paraId="59A183B0"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2030</w:t>
            </w:r>
          </w:p>
        </w:tc>
        <w:tc>
          <w:tcPr>
            <w:tcW w:w="1487" w:type="dxa"/>
            <w:tcBorders>
              <w:top w:val="single" w:sz="4" w:space="0" w:color="auto"/>
              <w:left w:val="nil"/>
              <w:bottom w:val="single" w:sz="4" w:space="0" w:color="auto"/>
              <w:right w:val="single" w:sz="4" w:space="0" w:color="auto"/>
            </w:tcBorders>
            <w:vAlign w:val="center"/>
          </w:tcPr>
          <w:p w14:paraId="11F8C118"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15.92</w:t>
            </w:r>
          </w:p>
        </w:tc>
        <w:tc>
          <w:tcPr>
            <w:tcW w:w="1906" w:type="dxa"/>
            <w:tcBorders>
              <w:top w:val="single" w:sz="4" w:space="0" w:color="auto"/>
              <w:left w:val="nil"/>
              <w:bottom w:val="single" w:sz="4" w:space="0" w:color="auto"/>
              <w:right w:val="single" w:sz="4" w:space="0" w:color="auto"/>
            </w:tcBorders>
            <w:vAlign w:val="center"/>
          </w:tcPr>
          <w:p w14:paraId="4D31CF90"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4.21</w:t>
            </w:r>
          </w:p>
        </w:tc>
        <w:tc>
          <w:tcPr>
            <w:tcW w:w="2479" w:type="dxa"/>
            <w:tcBorders>
              <w:top w:val="single" w:sz="4" w:space="0" w:color="auto"/>
              <w:left w:val="nil"/>
              <w:bottom w:val="single" w:sz="4" w:space="0" w:color="auto"/>
              <w:right w:val="single" w:sz="4" w:space="0" w:color="auto"/>
            </w:tcBorders>
            <w:vAlign w:val="center"/>
          </w:tcPr>
          <w:p w14:paraId="26CC2A66"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21.70</w:t>
            </w:r>
          </w:p>
        </w:tc>
        <w:tc>
          <w:tcPr>
            <w:tcW w:w="1981" w:type="dxa"/>
            <w:tcBorders>
              <w:top w:val="single" w:sz="4" w:space="0" w:color="auto"/>
              <w:left w:val="nil"/>
              <w:bottom w:val="single" w:sz="4" w:space="0" w:color="auto"/>
              <w:right w:val="single" w:sz="4" w:space="0" w:color="auto"/>
            </w:tcBorders>
            <w:vAlign w:val="center"/>
          </w:tcPr>
          <w:p w14:paraId="16B39F34" w14:textId="77777777" w:rsidR="00E76140" w:rsidRDefault="00460D5C">
            <w:pPr>
              <w:autoSpaceDE w:val="0"/>
              <w:autoSpaceDN w:val="0"/>
              <w:jc w:val="center"/>
              <w:rPr>
                <w:rFonts w:ascii="Times New Roman" w:hAnsi="Times New Roman"/>
                <w:sz w:val="24"/>
              </w:rPr>
            </w:pPr>
            <w:r>
              <w:rPr>
                <w:rFonts w:ascii="Times New Roman" w:hAnsi="Times New Roman" w:hint="eastAsia"/>
                <w:sz w:val="24"/>
              </w:rPr>
              <w:t>2.17</w:t>
            </w:r>
          </w:p>
        </w:tc>
      </w:tr>
    </w:tbl>
    <w:p w14:paraId="2B009A88" w14:textId="77777777" w:rsidR="00E76140" w:rsidRDefault="00460D5C">
      <w:pPr>
        <w:jc w:val="center"/>
        <w:rPr>
          <w:rFonts w:ascii="Times New Roman" w:hAnsi="Times New Roman"/>
          <w:szCs w:val="21"/>
        </w:rPr>
      </w:pPr>
      <w:r>
        <w:rPr>
          <w:rFonts w:ascii="Times New Roman" w:hAnsi="Times New Roman"/>
          <w:noProof/>
        </w:rPr>
        <w:drawing>
          <wp:inline distT="0" distB="0" distL="114300" distR="114300">
            <wp:extent cx="5600700" cy="3448050"/>
            <wp:effectExtent l="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45"/>
                    <a:stretch>
                      <a:fillRect/>
                    </a:stretch>
                  </pic:blipFill>
                  <pic:spPr>
                    <a:xfrm>
                      <a:off x="0" y="0"/>
                      <a:ext cx="5600700" cy="3448050"/>
                    </a:xfrm>
                    <a:prstGeom prst="rect">
                      <a:avLst/>
                    </a:prstGeom>
                    <a:noFill/>
                    <a:ln>
                      <a:noFill/>
                    </a:ln>
                  </pic:spPr>
                </pic:pic>
              </a:graphicData>
            </a:graphic>
          </wp:inline>
        </w:drawing>
      </w:r>
    </w:p>
    <w:p w14:paraId="021FA132" w14:textId="77777777" w:rsidR="00E76140" w:rsidRDefault="00460D5C">
      <w:pPr>
        <w:spacing w:line="560" w:lineRule="exact"/>
        <w:jc w:val="center"/>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情况预测折线图</w:t>
      </w:r>
      <w:r>
        <w:rPr>
          <w:rFonts w:ascii="楷体_GB2312" w:eastAsia="楷体_GB2312" w:hAnsi="楷体_GB2312" w:cs="楷体_GB2312" w:hint="eastAsia"/>
          <w:color w:val="000000"/>
          <w:sz w:val="32"/>
          <w:szCs w:val="32"/>
        </w:rPr>
        <w:t xml:space="preserve">  </w:t>
      </w:r>
    </w:p>
    <w:p w14:paraId="5F811CC3" w14:textId="77777777" w:rsidR="00E76140" w:rsidRDefault="00460D5C">
      <w:pPr>
        <w:spacing w:line="560" w:lineRule="exact"/>
        <w:jc w:val="center"/>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各类建筑垃圾总量统计表</w:t>
      </w:r>
    </w:p>
    <w:tbl>
      <w:tblPr>
        <w:tblW w:w="4919" w:type="pct"/>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924"/>
        <w:gridCol w:w="1421"/>
        <w:gridCol w:w="1369"/>
        <w:gridCol w:w="1368"/>
        <w:gridCol w:w="2189"/>
        <w:gridCol w:w="1643"/>
      </w:tblGrid>
      <w:tr w:rsidR="00E76140" w14:paraId="24CFFD6E" w14:textId="77777777">
        <w:trPr>
          <w:trHeight w:val="808"/>
          <w:jc w:val="center"/>
        </w:trPr>
        <w:tc>
          <w:tcPr>
            <w:tcW w:w="925" w:type="dxa"/>
            <w:tcBorders>
              <w:top w:val="single" w:sz="4" w:space="0" w:color="auto"/>
              <w:left w:val="single" w:sz="4" w:space="0" w:color="auto"/>
              <w:bottom w:val="single" w:sz="4" w:space="0" w:color="auto"/>
              <w:right w:val="single" w:sz="4" w:space="0" w:color="auto"/>
            </w:tcBorders>
            <w:vAlign w:val="center"/>
          </w:tcPr>
          <w:p w14:paraId="74F6CB47" w14:textId="77777777" w:rsidR="00E76140" w:rsidRDefault="00460D5C">
            <w:pPr>
              <w:jc w:val="center"/>
              <w:rPr>
                <w:rFonts w:ascii="Times New Roman" w:hAnsi="Times New Roman"/>
                <w:sz w:val="24"/>
              </w:rPr>
            </w:pPr>
            <w:r>
              <w:rPr>
                <w:rFonts w:ascii="宋体" w:hAnsi="宋体" w:hint="eastAsia"/>
                <w:sz w:val="24"/>
              </w:rPr>
              <w:lastRenderedPageBreak/>
              <w:t>年份</w:t>
            </w:r>
          </w:p>
        </w:tc>
        <w:tc>
          <w:tcPr>
            <w:tcW w:w="1421" w:type="dxa"/>
            <w:tcBorders>
              <w:top w:val="single" w:sz="4" w:space="0" w:color="auto"/>
              <w:left w:val="nil"/>
              <w:bottom w:val="single" w:sz="4" w:space="0" w:color="auto"/>
              <w:right w:val="single" w:sz="4" w:space="0" w:color="auto"/>
            </w:tcBorders>
            <w:vAlign w:val="center"/>
          </w:tcPr>
          <w:p w14:paraId="194ABF35" w14:textId="77777777" w:rsidR="00E76140" w:rsidRDefault="00460D5C">
            <w:pPr>
              <w:jc w:val="center"/>
              <w:rPr>
                <w:rFonts w:ascii="Times New Roman" w:hAnsi="Times New Roman"/>
                <w:sz w:val="24"/>
              </w:rPr>
            </w:pPr>
            <w:r>
              <w:rPr>
                <w:rFonts w:ascii="宋体" w:hAnsi="宋体" w:hint="eastAsia"/>
                <w:sz w:val="24"/>
              </w:rPr>
              <w:t>工程垃圾</w:t>
            </w:r>
          </w:p>
          <w:p w14:paraId="172C16F7"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c>
          <w:tcPr>
            <w:tcW w:w="1369" w:type="dxa"/>
            <w:tcBorders>
              <w:top w:val="single" w:sz="4" w:space="0" w:color="auto"/>
              <w:left w:val="nil"/>
              <w:bottom w:val="single" w:sz="4" w:space="0" w:color="auto"/>
              <w:right w:val="single" w:sz="4" w:space="0" w:color="auto"/>
            </w:tcBorders>
            <w:vAlign w:val="center"/>
          </w:tcPr>
          <w:p w14:paraId="57665637" w14:textId="77777777" w:rsidR="00E76140" w:rsidRDefault="00460D5C">
            <w:pPr>
              <w:jc w:val="center"/>
              <w:rPr>
                <w:rFonts w:ascii="Times New Roman" w:hAnsi="Times New Roman"/>
                <w:sz w:val="24"/>
              </w:rPr>
            </w:pPr>
            <w:r>
              <w:rPr>
                <w:rFonts w:ascii="宋体" w:hAnsi="宋体" w:hint="eastAsia"/>
                <w:sz w:val="24"/>
              </w:rPr>
              <w:t>拆除垃圾（万吨</w:t>
            </w:r>
            <w:r>
              <w:rPr>
                <w:rFonts w:ascii="Times New Roman" w:hAnsi="Times New Roman"/>
                <w:sz w:val="24"/>
              </w:rPr>
              <w:t>/</w:t>
            </w:r>
            <w:r>
              <w:rPr>
                <w:rFonts w:ascii="宋体" w:hAnsi="宋体" w:hint="eastAsia"/>
                <w:sz w:val="24"/>
              </w:rPr>
              <w:t>年）</w:t>
            </w:r>
          </w:p>
        </w:tc>
        <w:tc>
          <w:tcPr>
            <w:tcW w:w="1368" w:type="dxa"/>
            <w:tcBorders>
              <w:top w:val="single" w:sz="4" w:space="0" w:color="auto"/>
              <w:left w:val="nil"/>
              <w:bottom w:val="single" w:sz="4" w:space="0" w:color="auto"/>
              <w:right w:val="single" w:sz="4" w:space="0" w:color="auto"/>
            </w:tcBorders>
            <w:vAlign w:val="center"/>
          </w:tcPr>
          <w:p w14:paraId="67FC8D1F" w14:textId="77777777" w:rsidR="00E76140" w:rsidRDefault="00460D5C">
            <w:pPr>
              <w:jc w:val="center"/>
              <w:rPr>
                <w:rFonts w:ascii="Times New Roman" w:hAnsi="Times New Roman"/>
                <w:sz w:val="24"/>
              </w:rPr>
            </w:pPr>
            <w:r>
              <w:rPr>
                <w:rFonts w:ascii="宋体" w:hAnsi="宋体" w:hint="eastAsia"/>
                <w:sz w:val="24"/>
              </w:rPr>
              <w:t>装修垃圾</w:t>
            </w:r>
          </w:p>
          <w:p w14:paraId="575EC060"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c>
          <w:tcPr>
            <w:tcW w:w="2190" w:type="dxa"/>
            <w:tcBorders>
              <w:top w:val="single" w:sz="4" w:space="0" w:color="auto"/>
              <w:left w:val="nil"/>
              <w:bottom w:val="single" w:sz="4" w:space="0" w:color="auto"/>
              <w:right w:val="single" w:sz="4" w:space="0" w:color="auto"/>
            </w:tcBorders>
            <w:vAlign w:val="center"/>
          </w:tcPr>
          <w:p w14:paraId="7E9EDCFB" w14:textId="77777777" w:rsidR="00E76140" w:rsidRDefault="00460D5C">
            <w:pPr>
              <w:jc w:val="center"/>
              <w:rPr>
                <w:rFonts w:ascii="Times New Roman" w:hAnsi="Times New Roman"/>
                <w:sz w:val="24"/>
              </w:rPr>
            </w:pPr>
            <w:r>
              <w:rPr>
                <w:rFonts w:ascii="宋体" w:hAnsi="宋体" w:hint="eastAsia"/>
                <w:sz w:val="24"/>
              </w:rPr>
              <w:t>工程渣土、工程泥浆（万吨</w:t>
            </w:r>
            <w:r>
              <w:rPr>
                <w:rFonts w:ascii="Times New Roman" w:hAnsi="Times New Roman"/>
                <w:sz w:val="24"/>
              </w:rPr>
              <w:t>/</w:t>
            </w:r>
            <w:r>
              <w:rPr>
                <w:rFonts w:ascii="宋体" w:hAnsi="宋体" w:hint="eastAsia"/>
                <w:sz w:val="24"/>
              </w:rPr>
              <w:t>年）</w:t>
            </w:r>
          </w:p>
        </w:tc>
        <w:tc>
          <w:tcPr>
            <w:tcW w:w="1643" w:type="dxa"/>
            <w:tcBorders>
              <w:top w:val="single" w:sz="4" w:space="0" w:color="auto"/>
              <w:left w:val="nil"/>
              <w:bottom w:val="single" w:sz="4" w:space="0" w:color="auto"/>
              <w:right w:val="single" w:sz="4" w:space="0" w:color="auto"/>
            </w:tcBorders>
            <w:vAlign w:val="center"/>
          </w:tcPr>
          <w:p w14:paraId="157FCB36" w14:textId="77777777" w:rsidR="00E76140" w:rsidRDefault="00460D5C">
            <w:pPr>
              <w:jc w:val="center"/>
              <w:rPr>
                <w:rFonts w:ascii="宋体" w:hAnsi="宋体"/>
                <w:sz w:val="24"/>
              </w:rPr>
            </w:pPr>
            <w:r>
              <w:rPr>
                <w:rFonts w:ascii="宋体" w:hAnsi="宋体" w:hint="eastAsia"/>
                <w:sz w:val="24"/>
              </w:rPr>
              <w:t>合计</w:t>
            </w:r>
          </w:p>
          <w:p w14:paraId="29D3ED6A"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r>
      <w:tr w:rsidR="00E76140" w14:paraId="6E595740"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65A9A1BE" w14:textId="77777777" w:rsidR="00E76140" w:rsidRDefault="00460D5C">
            <w:pPr>
              <w:jc w:val="center"/>
              <w:rPr>
                <w:rFonts w:ascii="Times New Roman" w:hAnsi="Times New Roman"/>
                <w:sz w:val="24"/>
              </w:rPr>
            </w:pPr>
            <w:r>
              <w:rPr>
                <w:rFonts w:ascii="Times New Roman" w:hAnsi="Times New Roman"/>
                <w:sz w:val="24"/>
              </w:rPr>
              <w:t>2023</w:t>
            </w:r>
          </w:p>
        </w:tc>
        <w:tc>
          <w:tcPr>
            <w:tcW w:w="1421" w:type="dxa"/>
            <w:tcBorders>
              <w:top w:val="single" w:sz="4" w:space="0" w:color="auto"/>
              <w:left w:val="nil"/>
              <w:bottom w:val="single" w:sz="4" w:space="0" w:color="auto"/>
              <w:right w:val="single" w:sz="4" w:space="0" w:color="auto"/>
            </w:tcBorders>
            <w:vAlign w:val="center"/>
          </w:tcPr>
          <w:p w14:paraId="0555AE36"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.75</w:t>
            </w:r>
          </w:p>
        </w:tc>
        <w:tc>
          <w:tcPr>
            <w:tcW w:w="1369" w:type="dxa"/>
            <w:tcBorders>
              <w:top w:val="single" w:sz="4" w:space="0" w:color="auto"/>
              <w:left w:val="nil"/>
              <w:bottom w:val="single" w:sz="4" w:space="0" w:color="auto"/>
              <w:right w:val="single" w:sz="4" w:space="0" w:color="auto"/>
            </w:tcBorders>
            <w:vAlign w:val="center"/>
          </w:tcPr>
          <w:p w14:paraId="3D11BE2A"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.00</w:t>
            </w:r>
          </w:p>
        </w:tc>
        <w:tc>
          <w:tcPr>
            <w:tcW w:w="1368" w:type="dxa"/>
            <w:tcBorders>
              <w:top w:val="single" w:sz="4" w:space="0" w:color="auto"/>
              <w:left w:val="nil"/>
              <w:bottom w:val="single" w:sz="4" w:space="0" w:color="auto"/>
              <w:right w:val="single" w:sz="4" w:space="0" w:color="auto"/>
            </w:tcBorders>
            <w:vAlign w:val="center"/>
          </w:tcPr>
          <w:p w14:paraId="76B581D8"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.43</w:t>
            </w:r>
          </w:p>
        </w:tc>
        <w:tc>
          <w:tcPr>
            <w:tcW w:w="2190" w:type="dxa"/>
            <w:tcBorders>
              <w:top w:val="single" w:sz="4" w:space="0" w:color="auto"/>
              <w:left w:val="nil"/>
              <w:bottom w:val="single" w:sz="4" w:space="0" w:color="auto"/>
              <w:right w:val="single" w:sz="4" w:space="0" w:color="auto"/>
            </w:tcBorders>
            <w:vAlign w:val="center"/>
          </w:tcPr>
          <w:p w14:paraId="3954E1FC"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2.08</w:t>
            </w:r>
          </w:p>
        </w:tc>
        <w:tc>
          <w:tcPr>
            <w:tcW w:w="1643" w:type="dxa"/>
            <w:tcBorders>
              <w:top w:val="single" w:sz="4" w:space="0" w:color="auto"/>
              <w:left w:val="nil"/>
              <w:bottom w:val="single" w:sz="4" w:space="0" w:color="auto"/>
              <w:right w:val="single" w:sz="4" w:space="0" w:color="auto"/>
            </w:tcBorders>
            <w:vAlign w:val="center"/>
          </w:tcPr>
          <w:p w14:paraId="2CBDEF6A"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7.26</w:t>
            </w:r>
          </w:p>
        </w:tc>
      </w:tr>
      <w:tr w:rsidR="00E76140" w14:paraId="5C417B95"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432805A2" w14:textId="77777777" w:rsidR="00E76140" w:rsidRDefault="00460D5C">
            <w:pPr>
              <w:jc w:val="center"/>
              <w:rPr>
                <w:rFonts w:ascii="Times New Roman" w:hAnsi="Times New Roman"/>
                <w:sz w:val="24"/>
              </w:rPr>
            </w:pPr>
            <w:r>
              <w:rPr>
                <w:rFonts w:ascii="Times New Roman" w:hAnsi="Times New Roman"/>
                <w:sz w:val="24"/>
              </w:rPr>
              <w:t>2024</w:t>
            </w:r>
          </w:p>
        </w:tc>
        <w:tc>
          <w:tcPr>
            <w:tcW w:w="1421" w:type="dxa"/>
            <w:tcBorders>
              <w:top w:val="single" w:sz="4" w:space="0" w:color="auto"/>
              <w:left w:val="nil"/>
              <w:bottom w:val="single" w:sz="4" w:space="0" w:color="auto"/>
              <w:right w:val="single" w:sz="4" w:space="0" w:color="auto"/>
            </w:tcBorders>
            <w:vAlign w:val="center"/>
          </w:tcPr>
          <w:p w14:paraId="653465B8"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.74</w:t>
            </w:r>
          </w:p>
        </w:tc>
        <w:tc>
          <w:tcPr>
            <w:tcW w:w="1369" w:type="dxa"/>
            <w:tcBorders>
              <w:top w:val="single" w:sz="4" w:space="0" w:color="auto"/>
              <w:left w:val="nil"/>
              <w:bottom w:val="single" w:sz="4" w:space="0" w:color="auto"/>
              <w:right w:val="single" w:sz="4" w:space="0" w:color="auto"/>
            </w:tcBorders>
            <w:vAlign w:val="center"/>
          </w:tcPr>
          <w:p w14:paraId="5B70D67C"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.96</w:t>
            </w:r>
          </w:p>
        </w:tc>
        <w:tc>
          <w:tcPr>
            <w:tcW w:w="1368" w:type="dxa"/>
            <w:tcBorders>
              <w:top w:val="single" w:sz="4" w:space="0" w:color="auto"/>
              <w:left w:val="nil"/>
              <w:bottom w:val="single" w:sz="4" w:space="0" w:color="auto"/>
              <w:right w:val="single" w:sz="4" w:space="0" w:color="auto"/>
            </w:tcBorders>
            <w:vAlign w:val="center"/>
          </w:tcPr>
          <w:p w14:paraId="707DC616"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.38</w:t>
            </w:r>
          </w:p>
        </w:tc>
        <w:tc>
          <w:tcPr>
            <w:tcW w:w="2190" w:type="dxa"/>
            <w:tcBorders>
              <w:top w:val="single" w:sz="4" w:space="0" w:color="auto"/>
              <w:left w:val="nil"/>
              <w:bottom w:val="single" w:sz="4" w:space="0" w:color="auto"/>
              <w:right w:val="single" w:sz="4" w:space="0" w:color="auto"/>
            </w:tcBorders>
            <w:vAlign w:val="center"/>
          </w:tcPr>
          <w:p w14:paraId="2ECC0611"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1.83</w:t>
            </w:r>
          </w:p>
        </w:tc>
        <w:tc>
          <w:tcPr>
            <w:tcW w:w="1643" w:type="dxa"/>
            <w:tcBorders>
              <w:top w:val="single" w:sz="4" w:space="0" w:color="auto"/>
              <w:left w:val="nil"/>
              <w:bottom w:val="single" w:sz="4" w:space="0" w:color="auto"/>
              <w:right w:val="single" w:sz="4" w:space="0" w:color="auto"/>
            </w:tcBorders>
            <w:vAlign w:val="center"/>
          </w:tcPr>
          <w:p w14:paraId="2CEF2CD2"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6.91</w:t>
            </w:r>
          </w:p>
        </w:tc>
      </w:tr>
      <w:tr w:rsidR="00E76140" w14:paraId="7A3CA05A"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7CEBE4AA" w14:textId="77777777" w:rsidR="00E76140" w:rsidRDefault="00460D5C">
            <w:pPr>
              <w:jc w:val="center"/>
              <w:rPr>
                <w:rFonts w:ascii="Times New Roman" w:hAnsi="Times New Roman"/>
                <w:sz w:val="24"/>
              </w:rPr>
            </w:pPr>
            <w:r>
              <w:rPr>
                <w:rFonts w:ascii="Times New Roman" w:hAnsi="Times New Roman"/>
                <w:sz w:val="24"/>
              </w:rPr>
              <w:t>2025</w:t>
            </w:r>
          </w:p>
        </w:tc>
        <w:tc>
          <w:tcPr>
            <w:tcW w:w="1421" w:type="dxa"/>
            <w:tcBorders>
              <w:top w:val="single" w:sz="4" w:space="0" w:color="auto"/>
              <w:left w:val="nil"/>
              <w:bottom w:val="single" w:sz="4" w:space="0" w:color="auto"/>
              <w:right w:val="single" w:sz="4" w:space="0" w:color="auto"/>
            </w:tcBorders>
            <w:vAlign w:val="center"/>
          </w:tcPr>
          <w:p w14:paraId="18642220"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.72</w:t>
            </w:r>
          </w:p>
        </w:tc>
        <w:tc>
          <w:tcPr>
            <w:tcW w:w="1369" w:type="dxa"/>
            <w:tcBorders>
              <w:top w:val="single" w:sz="4" w:space="0" w:color="auto"/>
              <w:left w:val="nil"/>
              <w:bottom w:val="single" w:sz="4" w:space="0" w:color="auto"/>
              <w:right w:val="single" w:sz="4" w:space="0" w:color="auto"/>
            </w:tcBorders>
            <w:vAlign w:val="center"/>
          </w:tcPr>
          <w:p w14:paraId="76A37BFB"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.92</w:t>
            </w:r>
          </w:p>
        </w:tc>
        <w:tc>
          <w:tcPr>
            <w:tcW w:w="1368" w:type="dxa"/>
            <w:tcBorders>
              <w:top w:val="single" w:sz="4" w:space="0" w:color="auto"/>
              <w:left w:val="nil"/>
              <w:bottom w:val="single" w:sz="4" w:space="0" w:color="auto"/>
              <w:right w:val="single" w:sz="4" w:space="0" w:color="auto"/>
            </w:tcBorders>
            <w:vAlign w:val="center"/>
          </w:tcPr>
          <w:p w14:paraId="6DCC76B0"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.33</w:t>
            </w:r>
          </w:p>
        </w:tc>
        <w:tc>
          <w:tcPr>
            <w:tcW w:w="2190" w:type="dxa"/>
            <w:tcBorders>
              <w:top w:val="single" w:sz="4" w:space="0" w:color="auto"/>
              <w:left w:val="nil"/>
              <w:bottom w:val="single" w:sz="4" w:space="0" w:color="auto"/>
              <w:right w:val="single" w:sz="4" w:space="0" w:color="auto"/>
            </w:tcBorders>
            <w:vAlign w:val="center"/>
          </w:tcPr>
          <w:p w14:paraId="583AFE9D"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1.60</w:t>
            </w:r>
          </w:p>
        </w:tc>
        <w:tc>
          <w:tcPr>
            <w:tcW w:w="1643" w:type="dxa"/>
            <w:tcBorders>
              <w:top w:val="single" w:sz="4" w:space="0" w:color="auto"/>
              <w:left w:val="nil"/>
              <w:bottom w:val="single" w:sz="4" w:space="0" w:color="auto"/>
              <w:right w:val="single" w:sz="4" w:space="0" w:color="auto"/>
            </w:tcBorders>
            <w:vAlign w:val="center"/>
          </w:tcPr>
          <w:p w14:paraId="60B93232"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6.57</w:t>
            </w:r>
          </w:p>
        </w:tc>
      </w:tr>
      <w:tr w:rsidR="00E76140" w14:paraId="243BDCC8"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425DF115" w14:textId="77777777" w:rsidR="00E76140" w:rsidRDefault="00460D5C">
            <w:pPr>
              <w:jc w:val="center"/>
              <w:rPr>
                <w:rFonts w:ascii="Times New Roman" w:hAnsi="Times New Roman"/>
                <w:sz w:val="24"/>
              </w:rPr>
            </w:pPr>
            <w:r>
              <w:rPr>
                <w:rFonts w:ascii="Times New Roman" w:hAnsi="Times New Roman"/>
                <w:sz w:val="24"/>
              </w:rPr>
              <w:t>2026</w:t>
            </w:r>
          </w:p>
        </w:tc>
        <w:tc>
          <w:tcPr>
            <w:tcW w:w="1421" w:type="dxa"/>
            <w:tcBorders>
              <w:top w:val="single" w:sz="4" w:space="0" w:color="auto"/>
              <w:left w:val="nil"/>
              <w:bottom w:val="single" w:sz="4" w:space="0" w:color="auto"/>
              <w:right w:val="single" w:sz="4" w:space="0" w:color="auto"/>
            </w:tcBorders>
            <w:vAlign w:val="center"/>
          </w:tcPr>
          <w:p w14:paraId="19D333F7"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.71</w:t>
            </w:r>
          </w:p>
        </w:tc>
        <w:tc>
          <w:tcPr>
            <w:tcW w:w="1369" w:type="dxa"/>
            <w:tcBorders>
              <w:top w:val="single" w:sz="4" w:space="0" w:color="auto"/>
              <w:left w:val="nil"/>
              <w:bottom w:val="single" w:sz="4" w:space="0" w:color="auto"/>
              <w:right w:val="single" w:sz="4" w:space="0" w:color="auto"/>
            </w:tcBorders>
            <w:vAlign w:val="center"/>
          </w:tcPr>
          <w:p w14:paraId="3037949A"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.88</w:t>
            </w:r>
          </w:p>
        </w:tc>
        <w:tc>
          <w:tcPr>
            <w:tcW w:w="1368" w:type="dxa"/>
            <w:tcBorders>
              <w:top w:val="single" w:sz="4" w:space="0" w:color="auto"/>
              <w:left w:val="nil"/>
              <w:bottom w:val="single" w:sz="4" w:space="0" w:color="auto"/>
              <w:right w:val="single" w:sz="4" w:space="0" w:color="auto"/>
            </w:tcBorders>
            <w:vAlign w:val="center"/>
          </w:tcPr>
          <w:p w14:paraId="37DBF26C"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.28</w:t>
            </w:r>
          </w:p>
        </w:tc>
        <w:tc>
          <w:tcPr>
            <w:tcW w:w="2190" w:type="dxa"/>
            <w:tcBorders>
              <w:top w:val="single" w:sz="4" w:space="0" w:color="auto"/>
              <w:left w:val="nil"/>
              <w:bottom w:val="single" w:sz="4" w:space="0" w:color="auto"/>
              <w:right w:val="single" w:sz="4" w:space="0" w:color="auto"/>
            </w:tcBorders>
            <w:vAlign w:val="center"/>
          </w:tcPr>
          <w:p w14:paraId="04A40740"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1.36</w:t>
            </w:r>
          </w:p>
        </w:tc>
        <w:tc>
          <w:tcPr>
            <w:tcW w:w="1643" w:type="dxa"/>
            <w:tcBorders>
              <w:top w:val="single" w:sz="4" w:space="0" w:color="auto"/>
              <w:left w:val="nil"/>
              <w:bottom w:val="single" w:sz="4" w:space="0" w:color="auto"/>
              <w:right w:val="single" w:sz="4" w:space="0" w:color="auto"/>
            </w:tcBorders>
            <w:vAlign w:val="center"/>
          </w:tcPr>
          <w:p w14:paraId="56860CAB"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6.23</w:t>
            </w:r>
          </w:p>
        </w:tc>
      </w:tr>
      <w:tr w:rsidR="00E76140" w14:paraId="7E9146CA"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5ED30393" w14:textId="77777777" w:rsidR="00E76140" w:rsidRDefault="00460D5C">
            <w:pPr>
              <w:jc w:val="center"/>
              <w:rPr>
                <w:rFonts w:ascii="Times New Roman" w:hAnsi="Times New Roman"/>
                <w:sz w:val="24"/>
              </w:rPr>
            </w:pPr>
            <w:r>
              <w:rPr>
                <w:rFonts w:ascii="Times New Roman" w:hAnsi="Times New Roman"/>
                <w:sz w:val="24"/>
              </w:rPr>
              <w:t>2027</w:t>
            </w:r>
          </w:p>
        </w:tc>
        <w:tc>
          <w:tcPr>
            <w:tcW w:w="1421" w:type="dxa"/>
            <w:tcBorders>
              <w:top w:val="single" w:sz="4" w:space="0" w:color="auto"/>
              <w:left w:val="nil"/>
              <w:bottom w:val="single" w:sz="4" w:space="0" w:color="auto"/>
              <w:right w:val="single" w:sz="4" w:space="0" w:color="auto"/>
            </w:tcBorders>
            <w:vAlign w:val="center"/>
          </w:tcPr>
          <w:p w14:paraId="389A9DF5"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.69</w:t>
            </w:r>
          </w:p>
        </w:tc>
        <w:tc>
          <w:tcPr>
            <w:tcW w:w="1369" w:type="dxa"/>
            <w:tcBorders>
              <w:top w:val="single" w:sz="4" w:space="0" w:color="auto"/>
              <w:left w:val="nil"/>
              <w:bottom w:val="single" w:sz="4" w:space="0" w:color="auto"/>
              <w:right w:val="single" w:sz="4" w:space="0" w:color="auto"/>
            </w:tcBorders>
            <w:vAlign w:val="center"/>
          </w:tcPr>
          <w:p w14:paraId="47A14526"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.84</w:t>
            </w:r>
          </w:p>
        </w:tc>
        <w:tc>
          <w:tcPr>
            <w:tcW w:w="1368" w:type="dxa"/>
            <w:tcBorders>
              <w:top w:val="single" w:sz="4" w:space="0" w:color="auto"/>
              <w:left w:val="nil"/>
              <w:bottom w:val="single" w:sz="4" w:space="0" w:color="auto"/>
              <w:right w:val="single" w:sz="4" w:space="0" w:color="auto"/>
            </w:tcBorders>
            <w:vAlign w:val="center"/>
          </w:tcPr>
          <w:p w14:paraId="4E2F9696"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.24</w:t>
            </w:r>
          </w:p>
        </w:tc>
        <w:tc>
          <w:tcPr>
            <w:tcW w:w="2190" w:type="dxa"/>
            <w:tcBorders>
              <w:top w:val="single" w:sz="4" w:space="0" w:color="auto"/>
              <w:left w:val="nil"/>
              <w:bottom w:val="single" w:sz="4" w:space="0" w:color="auto"/>
              <w:right w:val="single" w:sz="4" w:space="0" w:color="auto"/>
            </w:tcBorders>
            <w:vAlign w:val="center"/>
          </w:tcPr>
          <w:p w14:paraId="51BF9ABB"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1.14</w:t>
            </w:r>
          </w:p>
        </w:tc>
        <w:tc>
          <w:tcPr>
            <w:tcW w:w="1643" w:type="dxa"/>
            <w:tcBorders>
              <w:top w:val="single" w:sz="4" w:space="0" w:color="auto"/>
              <w:left w:val="nil"/>
              <w:bottom w:val="single" w:sz="4" w:space="0" w:color="auto"/>
              <w:right w:val="single" w:sz="4" w:space="0" w:color="auto"/>
            </w:tcBorders>
            <w:vAlign w:val="center"/>
          </w:tcPr>
          <w:p w14:paraId="66BAD40A"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5.91</w:t>
            </w:r>
          </w:p>
        </w:tc>
      </w:tr>
      <w:tr w:rsidR="00E76140" w14:paraId="3CD9189D"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095EA9D5" w14:textId="77777777" w:rsidR="00E76140" w:rsidRDefault="00460D5C">
            <w:pPr>
              <w:jc w:val="center"/>
              <w:rPr>
                <w:rFonts w:ascii="Times New Roman" w:hAnsi="Times New Roman"/>
                <w:sz w:val="24"/>
              </w:rPr>
            </w:pPr>
            <w:r>
              <w:rPr>
                <w:rFonts w:ascii="Times New Roman" w:hAnsi="Times New Roman"/>
                <w:sz w:val="24"/>
              </w:rPr>
              <w:t>2028</w:t>
            </w:r>
          </w:p>
        </w:tc>
        <w:tc>
          <w:tcPr>
            <w:tcW w:w="1421" w:type="dxa"/>
            <w:tcBorders>
              <w:top w:val="single" w:sz="4" w:space="0" w:color="auto"/>
              <w:left w:val="nil"/>
              <w:bottom w:val="single" w:sz="4" w:space="0" w:color="auto"/>
              <w:right w:val="single" w:sz="4" w:space="0" w:color="auto"/>
            </w:tcBorders>
            <w:vAlign w:val="center"/>
          </w:tcPr>
          <w:p w14:paraId="54DDBF56"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.68</w:t>
            </w:r>
          </w:p>
        </w:tc>
        <w:tc>
          <w:tcPr>
            <w:tcW w:w="1369" w:type="dxa"/>
            <w:tcBorders>
              <w:top w:val="single" w:sz="4" w:space="0" w:color="auto"/>
              <w:left w:val="nil"/>
              <w:bottom w:val="single" w:sz="4" w:space="0" w:color="auto"/>
              <w:right w:val="single" w:sz="4" w:space="0" w:color="auto"/>
            </w:tcBorders>
            <w:vAlign w:val="center"/>
          </w:tcPr>
          <w:p w14:paraId="08570A2E"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.81</w:t>
            </w:r>
          </w:p>
        </w:tc>
        <w:tc>
          <w:tcPr>
            <w:tcW w:w="1368" w:type="dxa"/>
            <w:tcBorders>
              <w:top w:val="single" w:sz="4" w:space="0" w:color="auto"/>
              <w:left w:val="nil"/>
              <w:bottom w:val="single" w:sz="4" w:space="0" w:color="auto"/>
              <w:right w:val="single" w:sz="4" w:space="0" w:color="auto"/>
            </w:tcBorders>
            <w:vAlign w:val="center"/>
          </w:tcPr>
          <w:p w14:paraId="7F8B385E"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.19</w:t>
            </w:r>
          </w:p>
        </w:tc>
        <w:tc>
          <w:tcPr>
            <w:tcW w:w="2190" w:type="dxa"/>
            <w:tcBorders>
              <w:top w:val="single" w:sz="4" w:space="0" w:color="auto"/>
              <w:left w:val="nil"/>
              <w:bottom w:val="single" w:sz="4" w:space="0" w:color="auto"/>
              <w:right w:val="single" w:sz="4" w:space="0" w:color="auto"/>
            </w:tcBorders>
            <w:vAlign w:val="center"/>
          </w:tcPr>
          <w:p w14:paraId="44431352"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0.91</w:t>
            </w:r>
          </w:p>
        </w:tc>
        <w:tc>
          <w:tcPr>
            <w:tcW w:w="1643" w:type="dxa"/>
            <w:tcBorders>
              <w:top w:val="single" w:sz="4" w:space="0" w:color="auto"/>
              <w:left w:val="nil"/>
              <w:bottom w:val="single" w:sz="4" w:space="0" w:color="auto"/>
              <w:right w:val="single" w:sz="4" w:space="0" w:color="auto"/>
            </w:tcBorders>
            <w:vAlign w:val="center"/>
          </w:tcPr>
          <w:p w14:paraId="1B01AC56"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5.59</w:t>
            </w:r>
          </w:p>
        </w:tc>
      </w:tr>
      <w:tr w:rsidR="00E76140" w14:paraId="1DA066B6"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6F702E3F" w14:textId="77777777" w:rsidR="00E76140" w:rsidRDefault="00460D5C">
            <w:pPr>
              <w:jc w:val="center"/>
              <w:rPr>
                <w:rFonts w:ascii="Times New Roman" w:hAnsi="Times New Roman"/>
                <w:sz w:val="24"/>
              </w:rPr>
            </w:pPr>
            <w:r>
              <w:rPr>
                <w:rFonts w:ascii="Times New Roman" w:hAnsi="Times New Roman"/>
                <w:sz w:val="24"/>
              </w:rPr>
              <w:t>2029</w:t>
            </w:r>
          </w:p>
        </w:tc>
        <w:tc>
          <w:tcPr>
            <w:tcW w:w="1421" w:type="dxa"/>
            <w:tcBorders>
              <w:top w:val="single" w:sz="4" w:space="0" w:color="auto"/>
              <w:left w:val="nil"/>
              <w:bottom w:val="single" w:sz="4" w:space="0" w:color="auto"/>
              <w:right w:val="single" w:sz="4" w:space="0" w:color="auto"/>
            </w:tcBorders>
            <w:vAlign w:val="center"/>
          </w:tcPr>
          <w:p w14:paraId="768F6C4E"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.66</w:t>
            </w:r>
          </w:p>
        </w:tc>
        <w:tc>
          <w:tcPr>
            <w:tcW w:w="1369" w:type="dxa"/>
            <w:tcBorders>
              <w:top w:val="single" w:sz="4" w:space="0" w:color="auto"/>
              <w:left w:val="nil"/>
              <w:bottom w:val="single" w:sz="4" w:space="0" w:color="auto"/>
              <w:right w:val="single" w:sz="4" w:space="0" w:color="auto"/>
            </w:tcBorders>
            <w:vAlign w:val="center"/>
          </w:tcPr>
          <w:p w14:paraId="048C97B6"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.77</w:t>
            </w:r>
          </w:p>
        </w:tc>
        <w:tc>
          <w:tcPr>
            <w:tcW w:w="1368" w:type="dxa"/>
            <w:tcBorders>
              <w:top w:val="single" w:sz="4" w:space="0" w:color="auto"/>
              <w:left w:val="nil"/>
              <w:bottom w:val="single" w:sz="4" w:space="0" w:color="auto"/>
              <w:right w:val="single" w:sz="4" w:space="0" w:color="auto"/>
            </w:tcBorders>
            <w:vAlign w:val="center"/>
          </w:tcPr>
          <w:p w14:paraId="797F3EF3"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.15</w:t>
            </w:r>
          </w:p>
        </w:tc>
        <w:tc>
          <w:tcPr>
            <w:tcW w:w="2190" w:type="dxa"/>
            <w:tcBorders>
              <w:top w:val="single" w:sz="4" w:space="0" w:color="auto"/>
              <w:left w:val="nil"/>
              <w:bottom w:val="single" w:sz="4" w:space="0" w:color="auto"/>
              <w:right w:val="single" w:sz="4" w:space="0" w:color="auto"/>
            </w:tcBorders>
            <w:vAlign w:val="center"/>
          </w:tcPr>
          <w:p w14:paraId="1DB07823"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0.70</w:t>
            </w:r>
          </w:p>
        </w:tc>
        <w:tc>
          <w:tcPr>
            <w:tcW w:w="1643" w:type="dxa"/>
            <w:tcBorders>
              <w:top w:val="single" w:sz="4" w:space="0" w:color="auto"/>
              <w:left w:val="nil"/>
              <w:bottom w:val="single" w:sz="4" w:space="0" w:color="auto"/>
              <w:right w:val="single" w:sz="4" w:space="0" w:color="auto"/>
            </w:tcBorders>
            <w:vAlign w:val="center"/>
          </w:tcPr>
          <w:p w14:paraId="20C1C9DB"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5.28</w:t>
            </w:r>
          </w:p>
        </w:tc>
      </w:tr>
      <w:tr w:rsidR="00E76140" w14:paraId="75FFA29E" w14:textId="77777777">
        <w:trPr>
          <w:trHeight w:val="552"/>
          <w:jc w:val="center"/>
        </w:trPr>
        <w:tc>
          <w:tcPr>
            <w:tcW w:w="925" w:type="dxa"/>
            <w:tcBorders>
              <w:top w:val="single" w:sz="4" w:space="0" w:color="auto"/>
              <w:left w:val="single" w:sz="4" w:space="0" w:color="auto"/>
              <w:bottom w:val="single" w:sz="4" w:space="0" w:color="auto"/>
              <w:right w:val="single" w:sz="4" w:space="0" w:color="auto"/>
            </w:tcBorders>
            <w:vAlign w:val="center"/>
          </w:tcPr>
          <w:p w14:paraId="637CF7FB" w14:textId="77777777" w:rsidR="00E76140" w:rsidRDefault="00460D5C">
            <w:pPr>
              <w:jc w:val="center"/>
              <w:rPr>
                <w:rFonts w:ascii="Times New Roman" w:hAnsi="Times New Roman"/>
                <w:sz w:val="24"/>
              </w:rPr>
            </w:pPr>
            <w:r>
              <w:rPr>
                <w:rFonts w:ascii="Times New Roman" w:hAnsi="Times New Roman"/>
                <w:sz w:val="24"/>
              </w:rPr>
              <w:t>2030</w:t>
            </w:r>
          </w:p>
        </w:tc>
        <w:tc>
          <w:tcPr>
            <w:tcW w:w="1421" w:type="dxa"/>
            <w:tcBorders>
              <w:top w:val="single" w:sz="4" w:space="0" w:color="auto"/>
              <w:left w:val="nil"/>
              <w:bottom w:val="single" w:sz="4" w:space="0" w:color="auto"/>
              <w:right w:val="single" w:sz="4" w:space="0" w:color="auto"/>
            </w:tcBorders>
            <w:vAlign w:val="center"/>
          </w:tcPr>
          <w:p w14:paraId="07C1742F"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.65</w:t>
            </w:r>
          </w:p>
        </w:tc>
        <w:tc>
          <w:tcPr>
            <w:tcW w:w="1369" w:type="dxa"/>
            <w:tcBorders>
              <w:top w:val="single" w:sz="4" w:space="0" w:color="auto"/>
              <w:left w:val="nil"/>
              <w:bottom w:val="single" w:sz="4" w:space="0" w:color="auto"/>
              <w:right w:val="single" w:sz="4" w:space="0" w:color="auto"/>
            </w:tcBorders>
            <w:vAlign w:val="center"/>
          </w:tcPr>
          <w:p w14:paraId="2082AE86"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.74</w:t>
            </w:r>
          </w:p>
        </w:tc>
        <w:tc>
          <w:tcPr>
            <w:tcW w:w="1368" w:type="dxa"/>
            <w:tcBorders>
              <w:top w:val="single" w:sz="4" w:space="0" w:color="auto"/>
              <w:left w:val="nil"/>
              <w:bottom w:val="single" w:sz="4" w:space="0" w:color="auto"/>
              <w:right w:val="single" w:sz="4" w:space="0" w:color="auto"/>
            </w:tcBorders>
            <w:vAlign w:val="center"/>
          </w:tcPr>
          <w:p w14:paraId="4C3E084D"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.11</w:t>
            </w:r>
          </w:p>
        </w:tc>
        <w:tc>
          <w:tcPr>
            <w:tcW w:w="2190" w:type="dxa"/>
            <w:tcBorders>
              <w:top w:val="single" w:sz="4" w:space="0" w:color="auto"/>
              <w:left w:val="nil"/>
              <w:bottom w:val="single" w:sz="4" w:space="0" w:color="auto"/>
              <w:right w:val="single" w:sz="4" w:space="0" w:color="auto"/>
            </w:tcBorders>
            <w:vAlign w:val="center"/>
          </w:tcPr>
          <w:p w14:paraId="1A450A4F"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0.48</w:t>
            </w:r>
          </w:p>
        </w:tc>
        <w:tc>
          <w:tcPr>
            <w:tcW w:w="1643" w:type="dxa"/>
            <w:tcBorders>
              <w:top w:val="single" w:sz="4" w:space="0" w:color="auto"/>
              <w:left w:val="nil"/>
              <w:bottom w:val="single" w:sz="4" w:space="0" w:color="auto"/>
              <w:right w:val="single" w:sz="4" w:space="0" w:color="auto"/>
            </w:tcBorders>
            <w:vAlign w:val="center"/>
          </w:tcPr>
          <w:p w14:paraId="087E44D0"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4.98</w:t>
            </w:r>
          </w:p>
        </w:tc>
      </w:tr>
      <w:tr w:rsidR="00E76140" w14:paraId="779FED43" w14:textId="77777777">
        <w:trPr>
          <w:trHeight w:val="561"/>
          <w:jc w:val="center"/>
        </w:trPr>
        <w:tc>
          <w:tcPr>
            <w:tcW w:w="925" w:type="dxa"/>
            <w:tcBorders>
              <w:top w:val="single" w:sz="4" w:space="0" w:color="auto"/>
              <w:left w:val="single" w:sz="4" w:space="0" w:color="auto"/>
              <w:bottom w:val="single" w:sz="4" w:space="0" w:color="auto"/>
              <w:right w:val="single" w:sz="4" w:space="0" w:color="auto"/>
            </w:tcBorders>
            <w:vAlign w:val="center"/>
          </w:tcPr>
          <w:p w14:paraId="4A17773C" w14:textId="77777777" w:rsidR="00E76140" w:rsidRDefault="00460D5C">
            <w:pPr>
              <w:jc w:val="center"/>
              <w:rPr>
                <w:rFonts w:ascii="Times New Roman" w:hAnsi="Times New Roman"/>
                <w:sz w:val="24"/>
              </w:rPr>
            </w:pPr>
            <w:r>
              <w:rPr>
                <w:rFonts w:ascii="宋体" w:hAnsi="宋体" w:hint="eastAsia"/>
                <w:sz w:val="24"/>
              </w:rPr>
              <w:t>合计</w:t>
            </w:r>
          </w:p>
        </w:tc>
        <w:tc>
          <w:tcPr>
            <w:tcW w:w="1421" w:type="dxa"/>
            <w:tcBorders>
              <w:top w:val="single" w:sz="4" w:space="0" w:color="auto"/>
              <w:left w:val="nil"/>
              <w:bottom w:val="single" w:sz="4" w:space="0" w:color="auto"/>
              <w:right w:val="single" w:sz="4" w:space="0" w:color="auto"/>
            </w:tcBorders>
            <w:vAlign w:val="center"/>
          </w:tcPr>
          <w:p w14:paraId="7E6CC68D" w14:textId="77777777" w:rsidR="00E76140" w:rsidRDefault="00460D5C">
            <w:pPr>
              <w:jc w:val="center"/>
              <w:rPr>
                <w:rFonts w:ascii="Times New Roman" w:hAnsi="Times New Roman"/>
                <w:sz w:val="24"/>
              </w:rPr>
            </w:pPr>
            <w:r>
              <w:rPr>
                <w:rFonts w:ascii="Times New Roman" w:hAnsi="Times New Roman" w:hint="eastAsia"/>
                <w:sz w:val="24"/>
              </w:rPr>
              <w:t>5</w:t>
            </w:r>
            <w:r>
              <w:rPr>
                <w:rFonts w:ascii="Times New Roman" w:hAnsi="Times New Roman"/>
                <w:sz w:val="24"/>
              </w:rPr>
              <w:t>.60</w:t>
            </w:r>
          </w:p>
        </w:tc>
        <w:tc>
          <w:tcPr>
            <w:tcW w:w="1369" w:type="dxa"/>
            <w:tcBorders>
              <w:top w:val="single" w:sz="4" w:space="0" w:color="auto"/>
              <w:left w:val="nil"/>
              <w:bottom w:val="single" w:sz="4" w:space="0" w:color="auto"/>
              <w:right w:val="single" w:sz="4" w:space="0" w:color="auto"/>
            </w:tcBorders>
            <w:vAlign w:val="center"/>
          </w:tcPr>
          <w:p w14:paraId="3B8AB299"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4.92</w:t>
            </w:r>
          </w:p>
        </w:tc>
        <w:tc>
          <w:tcPr>
            <w:tcW w:w="1368" w:type="dxa"/>
            <w:tcBorders>
              <w:top w:val="single" w:sz="4" w:space="0" w:color="auto"/>
              <w:left w:val="nil"/>
              <w:bottom w:val="single" w:sz="4" w:space="0" w:color="auto"/>
              <w:right w:val="single" w:sz="4" w:space="0" w:color="auto"/>
            </w:tcBorders>
            <w:vAlign w:val="center"/>
          </w:tcPr>
          <w:p w14:paraId="645E18BC"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8.11</w:t>
            </w:r>
          </w:p>
        </w:tc>
        <w:tc>
          <w:tcPr>
            <w:tcW w:w="2190" w:type="dxa"/>
            <w:tcBorders>
              <w:top w:val="single" w:sz="4" w:space="0" w:color="auto"/>
              <w:left w:val="nil"/>
              <w:bottom w:val="single" w:sz="4" w:space="0" w:color="auto"/>
              <w:right w:val="single" w:sz="4" w:space="0" w:color="auto"/>
            </w:tcBorders>
            <w:vAlign w:val="center"/>
          </w:tcPr>
          <w:p w14:paraId="5297F20B" w14:textId="77777777" w:rsidR="00E76140" w:rsidRDefault="00460D5C">
            <w:pPr>
              <w:jc w:val="center"/>
              <w:rPr>
                <w:rFonts w:ascii="Times New Roman" w:hAnsi="Times New Roman"/>
                <w:sz w:val="24"/>
              </w:rPr>
            </w:pPr>
            <w:r>
              <w:rPr>
                <w:rFonts w:ascii="Times New Roman" w:hAnsi="Times New Roman" w:hint="eastAsia"/>
                <w:sz w:val="24"/>
              </w:rPr>
              <w:t>9</w:t>
            </w:r>
            <w:r>
              <w:rPr>
                <w:rFonts w:ascii="Times New Roman" w:hAnsi="Times New Roman"/>
                <w:sz w:val="24"/>
              </w:rPr>
              <w:t>0.10</w:t>
            </w:r>
          </w:p>
        </w:tc>
        <w:tc>
          <w:tcPr>
            <w:tcW w:w="1643" w:type="dxa"/>
            <w:tcBorders>
              <w:top w:val="single" w:sz="4" w:space="0" w:color="auto"/>
              <w:left w:val="nil"/>
              <w:bottom w:val="single" w:sz="4" w:space="0" w:color="auto"/>
              <w:right w:val="single" w:sz="4" w:space="0" w:color="auto"/>
            </w:tcBorders>
            <w:vAlign w:val="center"/>
          </w:tcPr>
          <w:p w14:paraId="58A61AEA"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28.73</w:t>
            </w:r>
          </w:p>
        </w:tc>
      </w:tr>
    </w:tbl>
    <w:p w14:paraId="452A1A69" w14:textId="77777777" w:rsidR="00E76140" w:rsidRDefault="00460D5C">
      <w:pPr>
        <w:ind w:firstLineChars="200" w:firstLine="420"/>
        <w:rPr>
          <w:rFonts w:ascii="Times New Roman" w:hAnsi="Times New Roman"/>
          <w:szCs w:val="21"/>
        </w:rPr>
      </w:pPr>
      <w:r>
        <w:rPr>
          <w:rFonts w:ascii="Times New Roman" w:hAnsi="Times New Roman"/>
        </w:rPr>
        <w:t xml:space="preserve"> </w:t>
      </w:r>
    </w:p>
    <w:p w14:paraId="254CD3CB" w14:textId="77777777" w:rsidR="00E76140" w:rsidRDefault="00460D5C">
      <w:pPr>
        <w:jc w:val="center"/>
        <w:rPr>
          <w:rFonts w:ascii="Times New Roman" w:hAnsi="Times New Roman"/>
          <w:sz w:val="28"/>
          <w:szCs w:val="28"/>
        </w:rPr>
      </w:pPr>
      <w:r>
        <w:rPr>
          <w:rFonts w:ascii="Times New Roman" w:hAnsi="Times New Roman"/>
          <w:noProof/>
        </w:rPr>
        <w:drawing>
          <wp:inline distT="0" distB="0" distL="114300" distR="114300">
            <wp:extent cx="5334000" cy="3067050"/>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6"/>
                    <a:stretch>
                      <a:fillRect/>
                    </a:stretch>
                  </pic:blipFill>
                  <pic:spPr>
                    <a:xfrm>
                      <a:off x="0" y="0"/>
                      <a:ext cx="5334000" cy="3067050"/>
                    </a:xfrm>
                    <a:prstGeom prst="rect">
                      <a:avLst/>
                    </a:prstGeom>
                    <a:noFill/>
                    <a:ln>
                      <a:noFill/>
                    </a:ln>
                  </pic:spPr>
                </pic:pic>
              </a:graphicData>
            </a:graphic>
          </wp:inline>
        </w:drawing>
      </w:r>
    </w:p>
    <w:p w14:paraId="79458F3A" w14:textId="77777777" w:rsidR="00E76140" w:rsidRDefault="00460D5C">
      <w:pPr>
        <w:spacing w:line="560" w:lineRule="exact"/>
        <w:jc w:val="center"/>
        <w:rPr>
          <w:rFonts w:ascii="楷体_GB2312" w:eastAsia="楷体_GB2312" w:hAnsi="楷体_GB2312" w:cs="楷体_GB2312"/>
          <w:color w:val="000000"/>
          <w:sz w:val="32"/>
          <w:szCs w:val="32"/>
        </w:rPr>
      </w:pPr>
      <w:r>
        <w:rPr>
          <w:rFonts w:ascii="楷体_GB2312" w:eastAsia="楷体_GB2312" w:hAnsi="楷体_GB2312" w:cs="楷体_GB2312" w:hint="eastAsia"/>
          <w:color w:val="000000"/>
          <w:sz w:val="32"/>
          <w:szCs w:val="32"/>
        </w:rPr>
        <w:t>各类建筑垃圾总量统计折线图</w:t>
      </w:r>
    </w:p>
    <w:p w14:paraId="2CE8A74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根据上表所知，建筑垃圾中工程渣土、工程泥浆产生量均大</w:t>
      </w:r>
      <w:r>
        <w:rPr>
          <w:rFonts w:ascii="仿宋_GB2312" w:eastAsia="仿宋_GB2312" w:hAnsi="仿宋_GB2312" w:cs="仿宋_GB2312" w:hint="eastAsia"/>
          <w:sz w:val="32"/>
          <w:szCs w:val="32"/>
        </w:rPr>
        <w:lastRenderedPageBreak/>
        <w:t>于其余种类建筑垃圾产生量，根据实际情况来看，工程中产生的工程渣土与工程泥浆可用于工程回填及区域内土方调配，根据宝清县实际情况综合考虑各类建筑垃圾产生量经修正后如下表所示。</w:t>
      </w:r>
    </w:p>
    <w:p w14:paraId="7D879AB3" w14:textId="77777777" w:rsidR="00E76140" w:rsidRDefault="00460D5C">
      <w:pPr>
        <w:ind w:firstLineChars="200" w:firstLine="420"/>
        <w:jc w:val="center"/>
        <w:rPr>
          <w:rFonts w:ascii="楷体_GB2312" w:eastAsia="楷体_GB2312" w:hAnsi="楷体_GB2312" w:cs="楷体_GB2312"/>
          <w:color w:val="000000"/>
          <w:sz w:val="32"/>
          <w:szCs w:val="32"/>
        </w:rPr>
      </w:pPr>
      <w:r>
        <w:rPr>
          <w:rFonts w:ascii="Times New Roman" w:hAnsi="Times New Roman"/>
        </w:rPr>
        <w:t xml:space="preserve"> </w:t>
      </w:r>
      <w:r>
        <w:rPr>
          <w:rFonts w:ascii="楷体_GB2312" w:eastAsia="楷体_GB2312" w:hAnsi="楷体_GB2312" w:cs="楷体_GB2312" w:hint="eastAsia"/>
          <w:color w:val="000000"/>
          <w:sz w:val="32"/>
          <w:szCs w:val="32"/>
        </w:rPr>
        <w:t>各类建筑垃圾消纳量统计表</w:t>
      </w:r>
    </w:p>
    <w:tbl>
      <w:tblPr>
        <w:tblW w:w="4622" w:type="pct"/>
        <w:jc w:val="center"/>
        <w:tblBorders>
          <w:top w:val="single" w:sz="8" w:space="0" w:color="auto"/>
          <w:bottom w:val="single" w:sz="8" w:space="0" w:color="auto"/>
          <w:insideH w:val="single" w:sz="2" w:space="0" w:color="auto"/>
          <w:insideV w:val="single" w:sz="2" w:space="0" w:color="auto"/>
        </w:tblBorders>
        <w:tblLayout w:type="fixed"/>
        <w:tblLook w:val="04A0" w:firstRow="1" w:lastRow="0" w:firstColumn="1" w:lastColumn="0" w:noHBand="0" w:noVBand="1"/>
      </w:tblPr>
      <w:tblGrid>
        <w:gridCol w:w="1088"/>
        <w:gridCol w:w="2001"/>
        <w:gridCol w:w="1594"/>
        <w:gridCol w:w="1927"/>
        <w:gridCol w:w="1766"/>
      </w:tblGrid>
      <w:tr w:rsidR="00E76140" w14:paraId="1A7421EB" w14:textId="77777777">
        <w:trPr>
          <w:trHeight w:val="631"/>
          <w:jc w:val="center"/>
        </w:trPr>
        <w:tc>
          <w:tcPr>
            <w:tcW w:w="1089" w:type="dxa"/>
            <w:tcBorders>
              <w:top w:val="single" w:sz="4" w:space="0" w:color="auto"/>
              <w:left w:val="single" w:sz="4" w:space="0" w:color="auto"/>
              <w:bottom w:val="single" w:sz="4" w:space="0" w:color="auto"/>
              <w:right w:val="single" w:sz="4" w:space="0" w:color="auto"/>
            </w:tcBorders>
            <w:vAlign w:val="center"/>
          </w:tcPr>
          <w:p w14:paraId="54155738" w14:textId="77777777" w:rsidR="00E76140" w:rsidRDefault="00460D5C">
            <w:pPr>
              <w:jc w:val="center"/>
              <w:rPr>
                <w:rFonts w:ascii="Times New Roman" w:hAnsi="Times New Roman"/>
                <w:sz w:val="24"/>
              </w:rPr>
            </w:pPr>
            <w:r>
              <w:rPr>
                <w:rFonts w:ascii="宋体" w:hAnsi="宋体" w:hint="eastAsia"/>
                <w:sz w:val="24"/>
              </w:rPr>
              <w:t>年份</w:t>
            </w:r>
          </w:p>
        </w:tc>
        <w:tc>
          <w:tcPr>
            <w:tcW w:w="2001" w:type="dxa"/>
            <w:tcBorders>
              <w:top w:val="single" w:sz="4" w:space="0" w:color="auto"/>
              <w:left w:val="nil"/>
              <w:bottom w:val="single" w:sz="4" w:space="0" w:color="auto"/>
              <w:right w:val="single" w:sz="4" w:space="0" w:color="auto"/>
            </w:tcBorders>
            <w:vAlign w:val="center"/>
          </w:tcPr>
          <w:p w14:paraId="10E61E6E" w14:textId="77777777" w:rsidR="00E76140" w:rsidRDefault="00460D5C">
            <w:pPr>
              <w:jc w:val="center"/>
              <w:rPr>
                <w:rFonts w:ascii="Times New Roman" w:hAnsi="Times New Roman"/>
                <w:sz w:val="24"/>
              </w:rPr>
            </w:pPr>
            <w:r>
              <w:rPr>
                <w:rFonts w:ascii="宋体" w:hAnsi="宋体" w:hint="eastAsia"/>
                <w:sz w:val="24"/>
              </w:rPr>
              <w:t>工程垃圾</w:t>
            </w:r>
          </w:p>
          <w:p w14:paraId="4BF61D2B"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c>
          <w:tcPr>
            <w:tcW w:w="1594" w:type="dxa"/>
            <w:tcBorders>
              <w:top w:val="single" w:sz="4" w:space="0" w:color="auto"/>
              <w:left w:val="nil"/>
              <w:bottom w:val="single" w:sz="4" w:space="0" w:color="auto"/>
              <w:right w:val="single" w:sz="4" w:space="0" w:color="auto"/>
            </w:tcBorders>
            <w:vAlign w:val="center"/>
          </w:tcPr>
          <w:p w14:paraId="748762C1" w14:textId="77777777" w:rsidR="00E76140" w:rsidRDefault="00460D5C">
            <w:pPr>
              <w:jc w:val="center"/>
              <w:rPr>
                <w:rFonts w:ascii="Times New Roman" w:hAnsi="Times New Roman"/>
                <w:sz w:val="24"/>
              </w:rPr>
            </w:pPr>
            <w:r>
              <w:rPr>
                <w:rFonts w:ascii="宋体" w:hAnsi="宋体" w:hint="eastAsia"/>
                <w:sz w:val="24"/>
              </w:rPr>
              <w:t>拆除垃圾（万吨</w:t>
            </w:r>
            <w:r>
              <w:rPr>
                <w:rFonts w:ascii="Times New Roman" w:hAnsi="Times New Roman"/>
                <w:sz w:val="24"/>
              </w:rPr>
              <w:t>/</w:t>
            </w:r>
            <w:r>
              <w:rPr>
                <w:rFonts w:ascii="宋体" w:hAnsi="宋体" w:hint="eastAsia"/>
                <w:sz w:val="24"/>
              </w:rPr>
              <w:t>年）</w:t>
            </w:r>
          </w:p>
        </w:tc>
        <w:tc>
          <w:tcPr>
            <w:tcW w:w="1927" w:type="dxa"/>
            <w:tcBorders>
              <w:top w:val="single" w:sz="4" w:space="0" w:color="auto"/>
              <w:left w:val="nil"/>
              <w:bottom w:val="single" w:sz="4" w:space="0" w:color="auto"/>
              <w:right w:val="single" w:sz="4" w:space="0" w:color="auto"/>
            </w:tcBorders>
            <w:vAlign w:val="center"/>
          </w:tcPr>
          <w:p w14:paraId="7BE0BC56" w14:textId="77777777" w:rsidR="00E76140" w:rsidRDefault="00460D5C">
            <w:pPr>
              <w:jc w:val="center"/>
              <w:rPr>
                <w:rFonts w:ascii="Times New Roman" w:hAnsi="Times New Roman"/>
                <w:sz w:val="24"/>
              </w:rPr>
            </w:pPr>
            <w:r>
              <w:rPr>
                <w:rFonts w:ascii="宋体" w:hAnsi="宋体" w:hint="eastAsia"/>
                <w:sz w:val="24"/>
              </w:rPr>
              <w:t>装修垃圾</w:t>
            </w:r>
          </w:p>
          <w:p w14:paraId="09994CFB"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c>
          <w:tcPr>
            <w:tcW w:w="1766" w:type="dxa"/>
            <w:tcBorders>
              <w:top w:val="single" w:sz="4" w:space="0" w:color="auto"/>
              <w:left w:val="nil"/>
              <w:bottom w:val="single" w:sz="4" w:space="0" w:color="auto"/>
              <w:right w:val="single" w:sz="4" w:space="0" w:color="auto"/>
            </w:tcBorders>
            <w:vAlign w:val="center"/>
          </w:tcPr>
          <w:p w14:paraId="2634C3E7" w14:textId="77777777" w:rsidR="00E76140" w:rsidRDefault="00460D5C">
            <w:pPr>
              <w:jc w:val="center"/>
              <w:rPr>
                <w:rFonts w:ascii="Times New Roman" w:hAnsi="Times New Roman"/>
                <w:sz w:val="24"/>
              </w:rPr>
            </w:pPr>
            <w:r>
              <w:rPr>
                <w:rFonts w:ascii="宋体" w:hAnsi="宋体" w:hint="eastAsia"/>
                <w:sz w:val="24"/>
              </w:rPr>
              <w:t>合计</w:t>
            </w:r>
          </w:p>
          <w:p w14:paraId="45383F3B" w14:textId="77777777" w:rsidR="00E76140" w:rsidRDefault="00460D5C">
            <w:pPr>
              <w:jc w:val="center"/>
              <w:rPr>
                <w:rFonts w:ascii="Times New Roman" w:hAnsi="Times New Roman"/>
                <w:sz w:val="24"/>
              </w:rPr>
            </w:pPr>
            <w:r>
              <w:rPr>
                <w:rFonts w:ascii="宋体" w:hAnsi="宋体" w:hint="eastAsia"/>
                <w:sz w:val="24"/>
              </w:rPr>
              <w:t>（万吨</w:t>
            </w:r>
            <w:r>
              <w:rPr>
                <w:rFonts w:ascii="Times New Roman" w:hAnsi="Times New Roman"/>
                <w:sz w:val="24"/>
              </w:rPr>
              <w:t>/</w:t>
            </w:r>
            <w:r>
              <w:rPr>
                <w:rFonts w:ascii="宋体" w:hAnsi="宋体" w:hint="eastAsia"/>
                <w:sz w:val="24"/>
              </w:rPr>
              <w:t>年）</w:t>
            </w:r>
          </w:p>
        </w:tc>
      </w:tr>
      <w:tr w:rsidR="00E76140" w14:paraId="70896870"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36E63B13" w14:textId="77777777" w:rsidR="00E76140" w:rsidRDefault="00460D5C">
            <w:pPr>
              <w:jc w:val="center"/>
              <w:rPr>
                <w:rFonts w:ascii="Times New Roman" w:hAnsi="Times New Roman"/>
                <w:sz w:val="24"/>
              </w:rPr>
            </w:pPr>
            <w:r>
              <w:rPr>
                <w:rFonts w:ascii="Times New Roman" w:hAnsi="Times New Roman"/>
                <w:sz w:val="24"/>
              </w:rPr>
              <w:t>2023</w:t>
            </w:r>
          </w:p>
        </w:tc>
        <w:tc>
          <w:tcPr>
            <w:tcW w:w="2001" w:type="dxa"/>
            <w:tcBorders>
              <w:top w:val="single" w:sz="4" w:space="0" w:color="auto"/>
              <w:left w:val="nil"/>
              <w:bottom w:val="single" w:sz="4" w:space="0" w:color="auto"/>
              <w:right w:val="single" w:sz="4" w:space="0" w:color="auto"/>
            </w:tcBorders>
            <w:vAlign w:val="center"/>
          </w:tcPr>
          <w:p w14:paraId="706A9715"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.75</w:t>
            </w:r>
          </w:p>
        </w:tc>
        <w:tc>
          <w:tcPr>
            <w:tcW w:w="1594" w:type="dxa"/>
            <w:tcBorders>
              <w:top w:val="single" w:sz="4" w:space="0" w:color="auto"/>
              <w:left w:val="nil"/>
              <w:bottom w:val="single" w:sz="4" w:space="0" w:color="auto"/>
              <w:right w:val="single" w:sz="4" w:space="0" w:color="auto"/>
            </w:tcBorders>
            <w:vAlign w:val="center"/>
          </w:tcPr>
          <w:p w14:paraId="51CDD176"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.00</w:t>
            </w:r>
          </w:p>
        </w:tc>
        <w:tc>
          <w:tcPr>
            <w:tcW w:w="1927" w:type="dxa"/>
            <w:tcBorders>
              <w:top w:val="single" w:sz="4" w:space="0" w:color="auto"/>
              <w:left w:val="nil"/>
              <w:bottom w:val="single" w:sz="4" w:space="0" w:color="auto"/>
              <w:right w:val="single" w:sz="4" w:space="0" w:color="auto"/>
            </w:tcBorders>
            <w:vAlign w:val="center"/>
          </w:tcPr>
          <w:p w14:paraId="1B6569F5"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.43</w:t>
            </w:r>
          </w:p>
        </w:tc>
        <w:tc>
          <w:tcPr>
            <w:tcW w:w="1766" w:type="dxa"/>
            <w:tcBorders>
              <w:top w:val="single" w:sz="4" w:space="0" w:color="auto"/>
              <w:left w:val="nil"/>
              <w:bottom w:val="single" w:sz="4" w:space="0" w:color="auto"/>
              <w:right w:val="single" w:sz="4" w:space="0" w:color="auto"/>
            </w:tcBorders>
            <w:vAlign w:val="center"/>
          </w:tcPr>
          <w:p w14:paraId="7E23EBF4" w14:textId="77777777" w:rsidR="00E76140" w:rsidRDefault="00460D5C">
            <w:pPr>
              <w:jc w:val="center"/>
              <w:rPr>
                <w:rFonts w:ascii="Times New Roman" w:hAnsi="Times New Roman"/>
                <w:sz w:val="24"/>
              </w:rPr>
            </w:pPr>
            <w:r>
              <w:rPr>
                <w:rFonts w:ascii="Times New Roman" w:hAnsi="Times New Roman" w:hint="eastAsia"/>
                <w:sz w:val="24"/>
              </w:rPr>
              <w:t>5</w:t>
            </w:r>
            <w:r>
              <w:rPr>
                <w:rFonts w:ascii="Times New Roman" w:hAnsi="Times New Roman"/>
                <w:sz w:val="24"/>
              </w:rPr>
              <w:t>.18</w:t>
            </w:r>
          </w:p>
        </w:tc>
      </w:tr>
      <w:tr w:rsidR="00E76140" w14:paraId="189FDC01"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7ACAB059" w14:textId="77777777" w:rsidR="00E76140" w:rsidRDefault="00460D5C">
            <w:pPr>
              <w:jc w:val="center"/>
              <w:rPr>
                <w:rFonts w:ascii="Times New Roman" w:hAnsi="Times New Roman"/>
                <w:sz w:val="24"/>
              </w:rPr>
            </w:pPr>
            <w:r>
              <w:rPr>
                <w:rFonts w:ascii="Times New Roman" w:hAnsi="Times New Roman"/>
                <w:sz w:val="24"/>
              </w:rPr>
              <w:t>2024</w:t>
            </w:r>
          </w:p>
        </w:tc>
        <w:tc>
          <w:tcPr>
            <w:tcW w:w="2001" w:type="dxa"/>
            <w:tcBorders>
              <w:top w:val="single" w:sz="4" w:space="0" w:color="auto"/>
              <w:left w:val="nil"/>
              <w:bottom w:val="single" w:sz="4" w:space="0" w:color="auto"/>
              <w:right w:val="single" w:sz="4" w:space="0" w:color="auto"/>
            </w:tcBorders>
            <w:vAlign w:val="center"/>
          </w:tcPr>
          <w:p w14:paraId="647F2B5F"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.74</w:t>
            </w:r>
          </w:p>
        </w:tc>
        <w:tc>
          <w:tcPr>
            <w:tcW w:w="1594" w:type="dxa"/>
            <w:tcBorders>
              <w:top w:val="single" w:sz="4" w:space="0" w:color="auto"/>
              <w:left w:val="nil"/>
              <w:bottom w:val="single" w:sz="4" w:space="0" w:color="auto"/>
              <w:right w:val="single" w:sz="4" w:space="0" w:color="auto"/>
            </w:tcBorders>
            <w:vAlign w:val="center"/>
          </w:tcPr>
          <w:p w14:paraId="05EB75AF"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.96</w:t>
            </w:r>
          </w:p>
        </w:tc>
        <w:tc>
          <w:tcPr>
            <w:tcW w:w="1927" w:type="dxa"/>
            <w:tcBorders>
              <w:top w:val="single" w:sz="4" w:space="0" w:color="auto"/>
              <w:left w:val="nil"/>
              <w:bottom w:val="single" w:sz="4" w:space="0" w:color="auto"/>
              <w:right w:val="single" w:sz="4" w:space="0" w:color="auto"/>
            </w:tcBorders>
            <w:vAlign w:val="center"/>
          </w:tcPr>
          <w:p w14:paraId="0CF13799"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.38</w:t>
            </w:r>
          </w:p>
        </w:tc>
        <w:tc>
          <w:tcPr>
            <w:tcW w:w="1766" w:type="dxa"/>
            <w:tcBorders>
              <w:top w:val="single" w:sz="4" w:space="0" w:color="auto"/>
              <w:left w:val="nil"/>
              <w:bottom w:val="single" w:sz="4" w:space="0" w:color="auto"/>
              <w:right w:val="single" w:sz="4" w:space="0" w:color="auto"/>
            </w:tcBorders>
            <w:vAlign w:val="center"/>
          </w:tcPr>
          <w:p w14:paraId="07624FDE" w14:textId="77777777" w:rsidR="00E76140" w:rsidRDefault="00460D5C">
            <w:pPr>
              <w:jc w:val="center"/>
              <w:rPr>
                <w:rFonts w:ascii="Times New Roman" w:hAnsi="Times New Roman"/>
                <w:sz w:val="24"/>
              </w:rPr>
            </w:pPr>
            <w:r>
              <w:rPr>
                <w:rFonts w:ascii="Times New Roman" w:hAnsi="Times New Roman" w:hint="eastAsia"/>
                <w:sz w:val="24"/>
              </w:rPr>
              <w:t>5</w:t>
            </w:r>
            <w:r>
              <w:rPr>
                <w:rFonts w:ascii="Times New Roman" w:hAnsi="Times New Roman"/>
                <w:sz w:val="24"/>
              </w:rPr>
              <w:t>.08</w:t>
            </w:r>
          </w:p>
        </w:tc>
      </w:tr>
      <w:tr w:rsidR="00E76140" w14:paraId="4C9796D4"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551AF1CF" w14:textId="77777777" w:rsidR="00E76140" w:rsidRDefault="00460D5C">
            <w:pPr>
              <w:jc w:val="center"/>
              <w:rPr>
                <w:rFonts w:ascii="Times New Roman" w:hAnsi="Times New Roman"/>
                <w:sz w:val="24"/>
              </w:rPr>
            </w:pPr>
            <w:r>
              <w:rPr>
                <w:rFonts w:ascii="Times New Roman" w:hAnsi="Times New Roman"/>
                <w:sz w:val="24"/>
              </w:rPr>
              <w:t>2025</w:t>
            </w:r>
          </w:p>
        </w:tc>
        <w:tc>
          <w:tcPr>
            <w:tcW w:w="2001" w:type="dxa"/>
            <w:tcBorders>
              <w:top w:val="single" w:sz="4" w:space="0" w:color="auto"/>
              <w:left w:val="nil"/>
              <w:bottom w:val="single" w:sz="4" w:space="0" w:color="auto"/>
              <w:right w:val="single" w:sz="4" w:space="0" w:color="auto"/>
            </w:tcBorders>
            <w:vAlign w:val="center"/>
          </w:tcPr>
          <w:p w14:paraId="00639B70"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.72</w:t>
            </w:r>
          </w:p>
        </w:tc>
        <w:tc>
          <w:tcPr>
            <w:tcW w:w="1594" w:type="dxa"/>
            <w:tcBorders>
              <w:top w:val="single" w:sz="4" w:space="0" w:color="auto"/>
              <w:left w:val="nil"/>
              <w:bottom w:val="single" w:sz="4" w:space="0" w:color="auto"/>
              <w:right w:val="single" w:sz="4" w:space="0" w:color="auto"/>
            </w:tcBorders>
            <w:vAlign w:val="center"/>
          </w:tcPr>
          <w:p w14:paraId="29A8D428"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.92</w:t>
            </w:r>
          </w:p>
        </w:tc>
        <w:tc>
          <w:tcPr>
            <w:tcW w:w="1927" w:type="dxa"/>
            <w:tcBorders>
              <w:top w:val="single" w:sz="4" w:space="0" w:color="auto"/>
              <w:left w:val="nil"/>
              <w:bottom w:val="single" w:sz="4" w:space="0" w:color="auto"/>
              <w:right w:val="single" w:sz="4" w:space="0" w:color="auto"/>
            </w:tcBorders>
            <w:vAlign w:val="center"/>
          </w:tcPr>
          <w:p w14:paraId="59062BC1"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.33</w:t>
            </w:r>
          </w:p>
        </w:tc>
        <w:tc>
          <w:tcPr>
            <w:tcW w:w="1766" w:type="dxa"/>
            <w:tcBorders>
              <w:top w:val="single" w:sz="4" w:space="0" w:color="auto"/>
              <w:left w:val="nil"/>
              <w:bottom w:val="single" w:sz="4" w:space="0" w:color="auto"/>
              <w:right w:val="single" w:sz="4" w:space="0" w:color="auto"/>
            </w:tcBorders>
            <w:vAlign w:val="center"/>
          </w:tcPr>
          <w:p w14:paraId="40100C72"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.97</w:t>
            </w:r>
          </w:p>
        </w:tc>
      </w:tr>
      <w:tr w:rsidR="00E76140" w14:paraId="148BBA75"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1CEF83DC" w14:textId="77777777" w:rsidR="00E76140" w:rsidRDefault="00460D5C">
            <w:pPr>
              <w:jc w:val="center"/>
              <w:rPr>
                <w:rFonts w:ascii="Times New Roman" w:hAnsi="Times New Roman"/>
                <w:sz w:val="24"/>
              </w:rPr>
            </w:pPr>
            <w:r>
              <w:rPr>
                <w:rFonts w:ascii="Times New Roman" w:hAnsi="Times New Roman"/>
                <w:sz w:val="24"/>
              </w:rPr>
              <w:t>2026</w:t>
            </w:r>
          </w:p>
        </w:tc>
        <w:tc>
          <w:tcPr>
            <w:tcW w:w="2001" w:type="dxa"/>
            <w:tcBorders>
              <w:top w:val="single" w:sz="4" w:space="0" w:color="auto"/>
              <w:left w:val="nil"/>
              <w:bottom w:val="single" w:sz="4" w:space="0" w:color="auto"/>
              <w:right w:val="single" w:sz="4" w:space="0" w:color="auto"/>
            </w:tcBorders>
            <w:vAlign w:val="center"/>
          </w:tcPr>
          <w:p w14:paraId="7EA90451"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.71</w:t>
            </w:r>
          </w:p>
        </w:tc>
        <w:tc>
          <w:tcPr>
            <w:tcW w:w="1594" w:type="dxa"/>
            <w:tcBorders>
              <w:top w:val="single" w:sz="4" w:space="0" w:color="auto"/>
              <w:left w:val="nil"/>
              <w:bottom w:val="single" w:sz="4" w:space="0" w:color="auto"/>
              <w:right w:val="single" w:sz="4" w:space="0" w:color="auto"/>
            </w:tcBorders>
            <w:vAlign w:val="center"/>
          </w:tcPr>
          <w:p w14:paraId="34A6F9F4"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.88</w:t>
            </w:r>
          </w:p>
        </w:tc>
        <w:tc>
          <w:tcPr>
            <w:tcW w:w="1927" w:type="dxa"/>
            <w:tcBorders>
              <w:top w:val="single" w:sz="4" w:space="0" w:color="auto"/>
              <w:left w:val="nil"/>
              <w:bottom w:val="single" w:sz="4" w:space="0" w:color="auto"/>
              <w:right w:val="single" w:sz="4" w:space="0" w:color="auto"/>
            </w:tcBorders>
            <w:vAlign w:val="center"/>
          </w:tcPr>
          <w:p w14:paraId="3118745F"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.28</w:t>
            </w:r>
          </w:p>
        </w:tc>
        <w:tc>
          <w:tcPr>
            <w:tcW w:w="1766" w:type="dxa"/>
            <w:tcBorders>
              <w:top w:val="single" w:sz="4" w:space="0" w:color="auto"/>
              <w:left w:val="nil"/>
              <w:bottom w:val="single" w:sz="4" w:space="0" w:color="auto"/>
              <w:right w:val="single" w:sz="4" w:space="0" w:color="auto"/>
            </w:tcBorders>
            <w:vAlign w:val="center"/>
          </w:tcPr>
          <w:p w14:paraId="2EF22698"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.87</w:t>
            </w:r>
          </w:p>
        </w:tc>
      </w:tr>
      <w:tr w:rsidR="00E76140" w14:paraId="720FD97F"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7435A30E" w14:textId="77777777" w:rsidR="00E76140" w:rsidRDefault="00460D5C">
            <w:pPr>
              <w:jc w:val="center"/>
              <w:rPr>
                <w:rFonts w:ascii="Times New Roman" w:hAnsi="Times New Roman"/>
                <w:sz w:val="24"/>
              </w:rPr>
            </w:pPr>
            <w:r>
              <w:rPr>
                <w:rFonts w:ascii="Times New Roman" w:hAnsi="Times New Roman"/>
                <w:sz w:val="24"/>
              </w:rPr>
              <w:t>2027</w:t>
            </w:r>
          </w:p>
        </w:tc>
        <w:tc>
          <w:tcPr>
            <w:tcW w:w="2001" w:type="dxa"/>
            <w:tcBorders>
              <w:top w:val="single" w:sz="4" w:space="0" w:color="auto"/>
              <w:left w:val="nil"/>
              <w:bottom w:val="single" w:sz="4" w:space="0" w:color="auto"/>
              <w:right w:val="single" w:sz="4" w:space="0" w:color="auto"/>
            </w:tcBorders>
            <w:vAlign w:val="center"/>
          </w:tcPr>
          <w:p w14:paraId="410B10B4"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.69</w:t>
            </w:r>
          </w:p>
        </w:tc>
        <w:tc>
          <w:tcPr>
            <w:tcW w:w="1594" w:type="dxa"/>
            <w:tcBorders>
              <w:top w:val="single" w:sz="4" w:space="0" w:color="auto"/>
              <w:left w:val="nil"/>
              <w:bottom w:val="single" w:sz="4" w:space="0" w:color="auto"/>
              <w:right w:val="single" w:sz="4" w:space="0" w:color="auto"/>
            </w:tcBorders>
            <w:vAlign w:val="center"/>
          </w:tcPr>
          <w:p w14:paraId="55C9DEDD"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.84</w:t>
            </w:r>
          </w:p>
        </w:tc>
        <w:tc>
          <w:tcPr>
            <w:tcW w:w="1927" w:type="dxa"/>
            <w:tcBorders>
              <w:top w:val="single" w:sz="4" w:space="0" w:color="auto"/>
              <w:left w:val="nil"/>
              <w:bottom w:val="single" w:sz="4" w:space="0" w:color="auto"/>
              <w:right w:val="single" w:sz="4" w:space="0" w:color="auto"/>
            </w:tcBorders>
            <w:vAlign w:val="center"/>
          </w:tcPr>
          <w:p w14:paraId="50C57F38"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.24</w:t>
            </w:r>
          </w:p>
        </w:tc>
        <w:tc>
          <w:tcPr>
            <w:tcW w:w="1766" w:type="dxa"/>
            <w:tcBorders>
              <w:top w:val="single" w:sz="4" w:space="0" w:color="auto"/>
              <w:left w:val="nil"/>
              <w:bottom w:val="single" w:sz="4" w:space="0" w:color="auto"/>
              <w:right w:val="single" w:sz="4" w:space="0" w:color="auto"/>
            </w:tcBorders>
            <w:vAlign w:val="center"/>
          </w:tcPr>
          <w:p w14:paraId="3F94B5C3"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.77</w:t>
            </w:r>
          </w:p>
        </w:tc>
      </w:tr>
      <w:tr w:rsidR="00E76140" w14:paraId="7EFDC429"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0EDB847A" w14:textId="77777777" w:rsidR="00E76140" w:rsidRDefault="00460D5C">
            <w:pPr>
              <w:jc w:val="center"/>
              <w:rPr>
                <w:rFonts w:ascii="Times New Roman" w:hAnsi="Times New Roman"/>
                <w:sz w:val="24"/>
              </w:rPr>
            </w:pPr>
            <w:r>
              <w:rPr>
                <w:rFonts w:ascii="Times New Roman" w:hAnsi="Times New Roman"/>
                <w:sz w:val="24"/>
              </w:rPr>
              <w:t>2028</w:t>
            </w:r>
          </w:p>
        </w:tc>
        <w:tc>
          <w:tcPr>
            <w:tcW w:w="2001" w:type="dxa"/>
            <w:tcBorders>
              <w:top w:val="single" w:sz="4" w:space="0" w:color="auto"/>
              <w:left w:val="nil"/>
              <w:bottom w:val="single" w:sz="4" w:space="0" w:color="auto"/>
              <w:right w:val="single" w:sz="4" w:space="0" w:color="auto"/>
            </w:tcBorders>
            <w:vAlign w:val="center"/>
          </w:tcPr>
          <w:p w14:paraId="48F58C7E"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.68</w:t>
            </w:r>
          </w:p>
        </w:tc>
        <w:tc>
          <w:tcPr>
            <w:tcW w:w="1594" w:type="dxa"/>
            <w:tcBorders>
              <w:top w:val="single" w:sz="4" w:space="0" w:color="auto"/>
              <w:left w:val="nil"/>
              <w:bottom w:val="single" w:sz="4" w:space="0" w:color="auto"/>
              <w:right w:val="single" w:sz="4" w:space="0" w:color="auto"/>
            </w:tcBorders>
            <w:vAlign w:val="center"/>
          </w:tcPr>
          <w:p w14:paraId="12C4482D"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.81</w:t>
            </w:r>
          </w:p>
        </w:tc>
        <w:tc>
          <w:tcPr>
            <w:tcW w:w="1927" w:type="dxa"/>
            <w:tcBorders>
              <w:top w:val="single" w:sz="4" w:space="0" w:color="auto"/>
              <w:left w:val="nil"/>
              <w:bottom w:val="single" w:sz="4" w:space="0" w:color="auto"/>
              <w:right w:val="single" w:sz="4" w:space="0" w:color="auto"/>
            </w:tcBorders>
            <w:vAlign w:val="center"/>
          </w:tcPr>
          <w:p w14:paraId="5638E670"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.19</w:t>
            </w:r>
          </w:p>
        </w:tc>
        <w:tc>
          <w:tcPr>
            <w:tcW w:w="1766" w:type="dxa"/>
            <w:tcBorders>
              <w:top w:val="single" w:sz="4" w:space="0" w:color="auto"/>
              <w:left w:val="nil"/>
              <w:bottom w:val="single" w:sz="4" w:space="0" w:color="auto"/>
              <w:right w:val="single" w:sz="4" w:space="0" w:color="auto"/>
            </w:tcBorders>
            <w:vAlign w:val="center"/>
          </w:tcPr>
          <w:p w14:paraId="6A61ECCD"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.68</w:t>
            </w:r>
          </w:p>
        </w:tc>
      </w:tr>
      <w:tr w:rsidR="00E76140" w14:paraId="4A76F359"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4C43AB45" w14:textId="77777777" w:rsidR="00E76140" w:rsidRDefault="00460D5C">
            <w:pPr>
              <w:jc w:val="center"/>
              <w:rPr>
                <w:rFonts w:ascii="Times New Roman" w:hAnsi="Times New Roman"/>
                <w:sz w:val="24"/>
              </w:rPr>
            </w:pPr>
            <w:r>
              <w:rPr>
                <w:rFonts w:ascii="Times New Roman" w:hAnsi="Times New Roman"/>
                <w:sz w:val="24"/>
              </w:rPr>
              <w:t>2029</w:t>
            </w:r>
          </w:p>
        </w:tc>
        <w:tc>
          <w:tcPr>
            <w:tcW w:w="2001" w:type="dxa"/>
            <w:tcBorders>
              <w:top w:val="single" w:sz="4" w:space="0" w:color="auto"/>
              <w:left w:val="nil"/>
              <w:bottom w:val="single" w:sz="4" w:space="0" w:color="auto"/>
              <w:right w:val="single" w:sz="4" w:space="0" w:color="auto"/>
            </w:tcBorders>
            <w:vAlign w:val="center"/>
          </w:tcPr>
          <w:p w14:paraId="13CAD2F4"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.66</w:t>
            </w:r>
          </w:p>
        </w:tc>
        <w:tc>
          <w:tcPr>
            <w:tcW w:w="1594" w:type="dxa"/>
            <w:tcBorders>
              <w:top w:val="single" w:sz="4" w:space="0" w:color="auto"/>
              <w:left w:val="nil"/>
              <w:bottom w:val="single" w:sz="4" w:space="0" w:color="auto"/>
              <w:right w:val="single" w:sz="4" w:space="0" w:color="auto"/>
            </w:tcBorders>
            <w:vAlign w:val="center"/>
          </w:tcPr>
          <w:p w14:paraId="21B96DC6"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.77</w:t>
            </w:r>
          </w:p>
        </w:tc>
        <w:tc>
          <w:tcPr>
            <w:tcW w:w="1927" w:type="dxa"/>
            <w:tcBorders>
              <w:top w:val="single" w:sz="4" w:space="0" w:color="auto"/>
              <w:left w:val="nil"/>
              <w:bottom w:val="single" w:sz="4" w:space="0" w:color="auto"/>
              <w:right w:val="single" w:sz="4" w:space="0" w:color="auto"/>
            </w:tcBorders>
            <w:vAlign w:val="center"/>
          </w:tcPr>
          <w:p w14:paraId="6132F72C"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.15</w:t>
            </w:r>
          </w:p>
        </w:tc>
        <w:tc>
          <w:tcPr>
            <w:tcW w:w="1766" w:type="dxa"/>
            <w:tcBorders>
              <w:top w:val="single" w:sz="4" w:space="0" w:color="auto"/>
              <w:left w:val="nil"/>
              <w:bottom w:val="single" w:sz="4" w:space="0" w:color="auto"/>
              <w:right w:val="single" w:sz="4" w:space="0" w:color="auto"/>
            </w:tcBorders>
            <w:vAlign w:val="center"/>
          </w:tcPr>
          <w:p w14:paraId="51886096"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.58</w:t>
            </w:r>
          </w:p>
        </w:tc>
      </w:tr>
      <w:tr w:rsidR="00E76140" w14:paraId="7B2BC981" w14:textId="77777777">
        <w:trPr>
          <w:trHeight w:val="458"/>
          <w:jc w:val="center"/>
        </w:trPr>
        <w:tc>
          <w:tcPr>
            <w:tcW w:w="1089" w:type="dxa"/>
            <w:tcBorders>
              <w:top w:val="single" w:sz="4" w:space="0" w:color="auto"/>
              <w:left w:val="single" w:sz="4" w:space="0" w:color="auto"/>
              <w:bottom w:val="single" w:sz="4" w:space="0" w:color="auto"/>
              <w:right w:val="single" w:sz="4" w:space="0" w:color="auto"/>
            </w:tcBorders>
            <w:vAlign w:val="center"/>
          </w:tcPr>
          <w:p w14:paraId="4844871C" w14:textId="77777777" w:rsidR="00E76140" w:rsidRDefault="00460D5C">
            <w:pPr>
              <w:jc w:val="center"/>
              <w:rPr>
                <w:rFonts w:ascii="Times New Roman" w:hAnsi="Times New Roman"/>
                <w:sz w:val="24"/>
              </w:rPr>
            </w:pPr>
            <w:r>
              <w:rPr>
                <w:rFonts w:ascii="Times New Roman" w:hAnsi="Times New Roman"/>
                <w:sz w:val="24"/>
              </w:rPr>
              <w:t>2030</w:t>
            </w:r>
          </w:p>
        </w:tc>
        <w:tc>
          <w:tcPr>
            <w:tcW w:w="2001" w:type="dxa"/>
            <w:tcBorders>
              <w:top w:val="single" w:sz="4" w:space="0" w:color="auto"/>
              <w:left w:val="nil"/>
              <w:bottom w:val="single" w:sz="4" w:space="0" w:color="auto"/>
              <w:right w:val="single" w:sz="4" w:space="0" w:color="auto"/>
            </w:tcBorders>
            <w:vAlign w:val="center"/>
          </w:tcPr>
          <w:p w14:paraId="1831ADB6" w14:textId="77777777" w:rsidR="00E76140" w:rsidRDefault="00460D5C">
            <w:pPr>
              <w:jc w:val="center"/>
              <w:rPr>
                <w:rFonts w:ascii="Times New Roman" w:hAnsi="Times New Roman"/>
                <w:sz w:val="24"/>
              </w:rPr>
            </w:pPr>
            <w:r>
              <w:rPr>
                <w:rFonts w:ascii="Times New Roman" w:hAnsi="Times New Roman" w:hint="eastAsia"/>
                <w:sz w:val="24"/>
              </w:rPr>
              <w:t>0</w:t>
            </w:r>
            <w:r>
              <w:rPr>
                <w:rFonts w:ascii="Times New Roman" w:hAnsi="Times New Roman"/>
                <w:sz w:val="24"/>
              </w:rPr>
              <w:t>.65</w:t>
            </w:r>
          </w:p>
        </w:tc>
        <w:tc>
          <w:tcPr>
            <w:tcW w:w="1594" w:type="dxa"/>
            <w:tcBorders>
              <w:top w:val="single" w:sz="4" w:space="0" w:color="auto"/>
              <w:left w:val="nil"/>
              <w:bottom w:val="single" w:sz="4" w:space="0" w:color="auto"/>
              <w:right w:val="single" w:sz="4" w:space="0" w:color="auto"/>
            </w:tcBorders>
            <w:vAlign w:val="center"/>
          </w:tcPr>
          <w:p w14:paraId="5A172719"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.74</w:t>
            </w:r>
          </w:p>
        </w:tc>
        <w:tc>
          <w:tcPr>
            <w:tcW w:w="1927" w:type="dxa"/>
            <w:tcBorders>
              <w:top w:val="single" w:sz="4" w:space="0" w:color="auto"/>
              <w:left w:val="nil"/>
              <w:bottom w:val="single" w:sz="4" w:space="0" w:color="auto"/>
              <w:right w:val="single" w:sz="4" w:space="0" w:color="auto"/>
            </w:tcBorders>
            <w:vAlign w:val="center"/>
          </w:tcPr>
          <w:p w14:paraId="17642D54" w14:textId="77777777" w:rsidR="00E76140" w:rsidRDefault="00460D5C">
            <w:pPr>
              <w:jc w:val="center"/>
              <w:rPr>
                <w:rFonts w:ascii="Times New Roman" w:hAnsi="Times New Roman"/>
                <w:sz w:val="24"/>
              </w:rPr>
            </w:pPr>
            <w:r>
              <w:rPr>
                <w:rFonts w:ascii="Times New Roman" w:hAnsi="Times New Roman" w:hint="eastAsia"/>
                <w:sz w:val="24"/>
              </w:rPr>
              <w:t>2</w:t>
            </w:r>
            <w:r>
              <w:rPr>
                <w:rFonts w:ascii="Times New Roman" w:hAnsi="Times New Roman"/>
                <w:sz w:val="24"/>
              </w:rPr>
              <w:t>.11</w:t>
            </w:r>
          </w:p>
        </w:tc>
        <w:tc>
          <w:tcPr>
            <w:tcW w:w="1766" w:type="dxa"/>
            <w:tcBorders>
              <w:top w:val="single" w:sz="4" w:space="0" w:color="auto"/>
              <w:left w:val="nil"/>
              <w:bottom w:val="single" w:sz="4" w:space="0" w:color="auto"/>
              <w:right w:val="single" w:sz="4" w:space="0" w:color="auto"/>
            </w:tcBorders>
            <w:vAlign w:val="center"/>
          </w:tcPr>
          <w:p w14:paraId="3C8A6976" w14:textId="77777777" w:rsidR="00E76140" w:rsidRDefault="00460D5C">
            <w:pPr>
              <w:jc w:val="center"/>
              <w:rPr>
                <w:rFonts w:ascii="Times New Roman" w:hAnsi="Times New Roman"/>
                <w:sz w:val="24"/>
              </w:rPr>
            </w:pPr>
            <w:r>
              <w:rPr>
                <w:rFonts w:ascii="Times New Roman" w:hAnsi="Times New Roman" w:hint="eastAsia"/>
                <w:sz w:val="24"/>
              </w:rPr>
              <w:t>4</w:t>
            </w:r>
            <w:r>
              <w:rPr>
                <w:rFonts w:ascii="Times New Roman" w:hAnsi="Times New Roman"/>
                <w:sz w:val="24"/>
              </w:rPr>
              <w:t>.50</w:t>
            </w:r>
          </w:p>
        </w:tc>
      </w:tr>
      <w:tr w:rsidR="00E76140" w14:paraId="6E2B9D96" w14:textId="77777777">
        <w:trPr>
          <w:trHeight w:val="465"/>
          <w:jc w:val="center"/>
        </w:trPr>
        <w:tc>
          <w:tcPr>
            <w:tcW w:w="1089" w:type="dxa"/>
            <w:tcBorders>
              <w:top w:val="single" w:sz="4" w:space="0" w:color="auto"/>
              <w:left w:val="single" w:sz="4" w:space="0" w:color="auto"/>
              <w:bottom w:val="single" w:sz="4" w:space="0" w:color="auto"/>
              <w:right w:val="single" w:sz="4" w:space="0" w:color="auto"/>
            </w:tcBorders>
            <w:vAlign w:val="center"/>
          </w:tcPr>
          <w:p w14:paraId="23E4D395" w14:textId="77777777" w:rsidR="00E76140" w:rsidRDefault="00460D5C">
            <w:pPr>
              <w:jc w:val="center"/>
              <w:rPr>
                <w:rFonts w:ascii="Times New Roman" w:hAnsi="Times New Roman"/>
                <w:sz w:val="24"/>
              </w:rPr>
            </w:pPr>
            <w:r>
              <w:rPr>
                <w:rFonts w:ascii="宋体" w:hAnsi="宋体" w:hint="eastAsia"/>
                <w:sz w:val="24"/>
              </w:rPr>
              <w:t>合计</w:t>
            </w:r>
          </w:p>
        </w:tc>
        <w:tc>
          <w:tcPr>
            <w:tcW w:w="2001" w:type="dxa"/>
            <w:tcBorders>
              <w:top w:val="single" w:sz="4" w:space="0" w:color="auto"/>
              <w:left w:val="nil"/>
              <w:bottom w:val="single" w:sz="4" w:space="0" w:color="auto"/>
              <w:right w:val="single" w:sz="4" w:space="0" w:color="auto"/>
            </w:tcBorders>
            <w:vAlign w:val="center"/>
          </w:tcPr>
          <w:p w14:paraId="68E47FD7" w14:textId="77777777" w:rsidR="00E76140" w:rsidRDefault="00460D5C">
            <w:pPr>
              <w:jc w:val="center"/>
              <w:rPr>
                <w:rFonts w:ascii="Times New Roman" w:hAnsi="Times New Roman"/>
                <w:sz w:val="24"/>
              </w:rPr>
            </w:pPr>
            <w:r>
              <w:rPr>
                <w:rFonts w:ascii="Times New Roman" w:hAnsi="Times New Roman" w:hint="eastAsia"/>
                <w:sz w:val="24"/>
              </w:rPr>
              <w:t>5</w:t>
            </w:r>
            <w:r>
              <w:rPr>
                <w:rFonts w:ascii="Times New Roman" w:hAnsi="Times New Roman"/>
                <w:sz w:val="24"/>
              </w:rPr>
              <w:t>.60</w:t>
            </w:r>
          </w:p>
        </w:tc>
        <w:tc>
          <w:tcPr>
            <w:tcW w:w="1594" w:type="dxa"/>
            <w:tcBorders>
              <w:top w:val="single" w:sz="4" w:space="0" w:color="auto"/>
              <w:left w:val="nil"/>
              <w:bottom w:val="single" w:sz="4" w:space="0" w:color="auto"/>
              <w:right w:val="single" w:sz="4" w:space="0" w:color="auto"/>
            </w:tcBorders>
            <w:vAlign w:val="center"/>
          </w:tcPr>
          <w:p w14:paraId="615B4800"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4.92</w:t>
            </w:r>
          </w:p>
        </w:tc>
        <w:tc>
          <w:tcPr>
            <w:tcW w:w="1927" w:type="dxa"/>
            <w:tcBorders>
              <w:top w:val="single" w:sz="4" w:space="0" w:color="auto"/>
              <w:left w:val="nil"/>
              <w:bottom w:val="single" w:sz="4" w:space="0" w:color="auto"/>
              <w:right w:val="single" w:sz="4" w:space="0" w:color="auto"/>
            </w:tcBorders>
            <w:vAlign w:val="center"/>
          </w:tcPr>
          <w:p w14:paraId="69BA5D5B" w14:textId="77777777" w:rsidR="00E76140" w:rsidRDefault="00460D5C">
            <w:pPr>
              <w:jc w:val="center"/>
              <w:rPr>
                <w:rFonts w:ascii="Times New Roman" w:hAnsi="Times New Roman"/>
                <w:sz w:val="24"/>
              </w:rPr>
            </w:pPr>
            <w:r>
              <w:rPr>
                <w:rFonts w:ascii="Times New Roman" w:hAnsi="Times New Roman" w:hint="eastAsia"/>
                <w:sz w:val="24"/>
              </w:rPr>
              <w:t>1</w:t>
            </w:r>
            <w:r>
              <w:rPr>
                <w:rFonts w:ascii="Times New Roman" w:hAnsi="Times New Roman"/>
                <w:sz w:val="24"/>
              </w:rPr>
              <w:t>8.11</w:t>
            </w:r>
          </w:p>
        </w:tc>
        <w:tc>
          <w:tcPr>
            <w:tcW w:w="1766" w:type="dxa"/>
            <w:tcBorders>
              <w:top w:val="single" w:sz="4" w:space="0" w:color="auto"/>
              <w:left w:val="nil"/>
              <w:bottom w:val="single" w:sz="4" w:space="0" w:color="auto"/>
              <w:right w:val="single" w:sz="4" w:space="0" w:color="auto"/>
            </w:tcBorders>
            <w:vAlign w:val="center"/>
          </w:tcPr>
          <w:p w14:paraId="76AD18F4" w14:textId="77777777" w:rsidR="00E76140" w:rsidRDefault="00460D5C">
            <w:pPr>
              <w:jc w:val="center"/>
              <w:rPr>
                <w:rFonts w:ascii="Times New Roman" w:hAnsi="Times New Roman"/>
                <w:sz w:val="24"/>
              </w:rPr>
            </w:pPr>
            <w:r>
              <w:rPr>
                <w:rFonts w:ascii="Times New Roman" w:hAnsi="Times New Roman" w:hint="eastAsia"/>
                <w:sz w:val="24"/>
              </w:rPr>
              <w:t>3</w:t>
            </w:r>
            <w:r>
              <w:rPr>
                <w:rFonts w:ascii="Times New Roman" w:hAnsi="Times New Roman"/>
                <w:sz w:val="24"/>
              </w:rPr>
              <w:t>8.63</w:t>
            </w:r>
          </w:p>
        </w:tc>
      </w:tr>
    </w:tbl>
    <w:p w14:paraId="297CB785" w14:textId="77777777" w:rsidR="00E76140" w:rsidRDefault="00460D5C">
      <w:pPr>
        <w:jc w:val="center"/>
        <w:rPr>
          <w:rFonts w:ascii="Times New Roman" w:hAnsi="Times New Roman"/>
          <w:szCs w:val="21"/>
        </w:rPr>
      </w:pPr>
      <w:r>
        <w:rPr>
          <w:rFonts w:ascii="Times New Roman" w:hAnsi="Times New Roman"/>
          <w:noProof/>
        </w:rPr>
        <w:drawing>
          <wp:inline distT="0" distB="0" distL="114300" distR="114300">
            <wp:extent cx="5334000" cy="2667000"/>
            <wp:effectExtent l="0" t="0" r="0"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47"/>
                    <a:stretch>
                      <a:fillRect/>
                    </a:stretch>
                  </pic:blipFill>
                  <pic:spPr>
                    <a:xfrm>
                      <a:off x="0" y="0"/>
                      <a:ext cx="5334000" cy="2667000"/>
                    </a:xfrm>
                    <a:prstGeom prst="rect">
                      <a:avLst/>
                    </a:prstGeom>
                    <a:noFill/>
                    <a:ln>
                      <a:noFill/>
                    </a:ln>
                  </pic:spPr>
                </pic:pic>
              </a:graphicData>
            </a:graphic>
          </wp:inline>
        </w:drawing>
      </w:r>
      <w:r>
        <w:rPr>
          <w:rFonts w:ascii="Times New Roman" w:hAnsi="Times New Roman"/>
        </w:rPr>
        <w:t xml:space="preserve"> </w:t>
      </w:r>
    </w:p>
    <w:p w14:paraId="1952FE60" w14:textId="77777777" w:rsidR="00E76140" w:rsidRDefault="00460D5C">
      <w:pPr>
        <w:keepNext/>
        <w:keepLines/>
        <w:jc w:val="center"/>
        <w:outlineLvl w:val="0"/>
        <w:rPr>
          <w:rFonts w:ascii="方正小标宋_GBK" w:eastAsia="方正小标宋_GBK" w:hAnsi="方正小标宋_GBK" w:cs="方正小标宋_GBK"/>
          <w:bCs/>
          <w:kern w:val="44"/>
          <w:sz w:val="44"/>
          <w:szCs w:val="44"/>
        </w:rPr>
      </w:pPr>
      <w:bookmarkStart w:id="86" w:name="_Toc24496"/>
      <w:bookmarkStart w:id="87" w:name="_Toc2031"/>
      <w:bookmarkStart w:id="88" w:name="_Toc14708"/>
      <w:bookmarkStart w:id="89" w:name="_Toc1086"/>
      <w:r>
        <w:rPr>
          <w:rFonts w:ascii="方正小标宋_GBK" w:eastAsia="方正小标宋_GBK" w:hAnsi="方正小标宋_GBK" w:cs="方正小标宋_GBK"/>
          <w:bCs/>
          <w:kern w:val="44"/>
          <w:sz w:val="44"/>
          <w:szCs w:val="44"/>
        </w:rPr>
        <w:lastRenderedPageBreak/>
        <w:t>第</w:t>
      </w:r>
      <w:r>
        <w:rPr>
          <w:rFonts w:ascii="方正小标宋_GBK" w:eastAsia="方正小标宋_GBK" w:hAnsi="方正小标宋_GBK" w:cs="方正小标宋_GBK"/>
          <w:bCs/>
          <w:kern w:val="44"/>
          <w:sz w:val="44"/>
          <w:szCs w:val="44"/>
        </w:rPr>
        <w:t>3</w:t>
      </w:r>
      <w:r>
        <w:rPr>
          <w:rFonts w:ascii="方正小标宋_GBK" w:eastAsia="方正小标宋_GBK" w:hAnsi="方正小标宋_GBK" w:cs="方正小标宋_GBK"/>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bCs/>
          <w:kern w:val="44"/>
          <w:sz w:val="44"/>
          <w:szCs w:val="44"/>
        </w:rPr>
        <w:t>源头减量规划</w:t>
      </w:r>
      <w:bookmarkEnd w:id="72"/>
      <w:bookmarkEnd w:id="73"/>
      <w:bookmarkEnd w:id="86"/>
      <w:bookmarkEnd w:id="87"/>
      <w:bookmarkEnd w:id="88"/>
      <w:bookmarkEnd w:id="89"/>
    </w:p>
    <w:p w14:paraId="414527EE"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90" w:name="_Toc24409"/>
      <w:bookmarkStart w:id="91" w:name="_Toc2265"/>
      <w:bookmarkStart w:id="92" w:name="_Toc26176"/>
      <w:bookmarkStart w:id="93" w:name="_Toc31081"/>
      <w:bookmarkStart w:id="94" w:name="_Toc23293"/>
      <w:r>
        <w:rPr>
          <w:rFonts w:ascii="黑体" w:eastAsia="黑体" w:hAnsi="黑体" w:cs="黑体" w:hint="eastAsia"/>
          <w:bCs/>
          <w:sz w:val="32"/>
          <w:szCs w:val="32"/>
        </w:rPr>
        <w:t>3.1</w:t>
      </w:r>
      <w:r>
        <w:rPr>
          <w:rFonts w:ascii="黑体" w:eastAsia="黑体" w:hAnsi="黑体" w:cs="黑体" w:hint="eastAsia"/>
          <w:bCs/>
          <w:sz w:val="32"/>
          <w:szCs w:val="32"/>
        </w:rPr>
        <w:t>源头减量要求</w:t>
      </w:r>
      <w:bookmarkEnd w:id="90"/>
      <w:bookmarkEnd w:id="91"/>
      <w:bookmarkEnd w:id="92"/>
      <w:bookmarkEnd w:id="93"/>
      <w:bookmarkEnd w:id="94"/>
    </w:p>
    <w:p w14:paraId="141800D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根据《住房和城乡建设部关于推进建筑垃圾减量化的指导意见》（建质〔</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 xml:space="preserve">46 </w:t>
      </w:r>
      <w:r>
        <w:rPr>
          <w:rFonts w:ascii="仿宋_GB2312" w:eastAsia="仿宋_GB2312" w:hAnsi="仿宋_GB2312" w:cs="仿宋_GB2312" w:hint="eastAsia"/>
          <w:sz w:val="32"/>
          <w:szCs w:val="32"/>
        </w:rPr>
        <w:t>号）总体要求：以习近平新时代中国特色社会主义思想为指导，深入贯彻落实新发展理念，建立健全建筑垃圾减量化工作机制，加强建筑垃圾源头管控，推动工程建设生产组织模式转变，有效减少工程建设过程建筑垃圾产生和排放。工作目标是到</w:t>
      </w:r>
      <w:r>
        <w:rPr>
          <w:rFonts w:ascii="仿宋_GB2312" w:eastAsia="仿宋_GB2312" w:hAnsi="仿宋_GB2312" w:cs="仿宋_GB2312" w:hint="eastAsia"/>
          <w:sz w:val="32"/>
          <w:szCs w:val="32"/>
        </w:rPr>
        <w:t>2020</w:t>
      </w:r>
      <w:r>
        <w:rPr>
          <w:rFonts w:ascii="仿宋_GB2312" w:eastAsia="仿宋_GB2312" w:hAnsi="仿宋_GB2312" w:cs="仿宋_GB2312" w:hint="eastAsia"/>
          <w:sz w:val="32"/>
          <w:szCs w:val="32"/>
        </w:rPr>
        <w:t>年底，各地区建筑垃圾减量化工作机制初步建立；到</w:t>
      </w:r>
      <w:r>
        <w:rPr>
          <w:rFonts w:ascii="仿宋_GB2312" w:eastAsia="仿宋_GB2312" w:hAnsi="仿宋_GB2312" w:cs="仿宋_GB2312" w:hint="eastAsia"/>
          <w:sz w:val="32"/>
          <w:szCs w:val="32"/>
        </w:rPr>
        <w:t>2025</w:t>
      </w:r>
      <w:r>
        <w:rPr>
          <w:rFonts w:ascii="仿宋_GB2312" w:eastAsia="仿宋_GB2312" w:hAnsi="仿宋_GB2312" w:cs="仿宋_GB2312" w:hint="eastAsia"/>
          <w:sz w:val="32"/>
          <w:szCs w:val="32"/>
        </w:rPr>
        <w:t>年底，各地区建筑垃圾减量化工作机制进一步完善，实现新建建筑施工现场建筑垃圾（不包括工程渣土、工程泥浆）排放量每万平方米不高于</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吨，装配式建筑施工现场建筑垃圾（不包括工程渣土、工程泥浆）排放量每万平方米不高于</w:t>
      </w:r>
      <w:r>
        <w:rPr>
          <w:rFonts w:ascii="仿宋_GB2312" w:eastAsia="仿宋_GB2312" w:hAnsi="仿宋_GB2312" w:cs="仿宋_GB2312" w:hint="eastAsia"/>
          <w:sz w:val="32"/>
          <w:szCs w:val="32"/>
        </w:rPr>
        <w:t>200</w:t>
      </w:r>
      <w:r>
        <w:rPr>
          <w:rFonts w:ascii="仿宋_GB2312" w:eastAsia="仿宋_GB2312" w:hAnsi="仿宋_GB2312" w:cs="仿宋_GB2312" w:hint="eastAsia"/>
          <w:sz w:val="32"/>
          <w:szCs w:val="32"/>
        </w:rPr>
        <w:t>吨。</w:t>
      </w:r>
    </w:p>
    <w:p w14:paraId="2079FCBD"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基本原则：</w:t>
      </w:r>
    </w:p>
    <w:p w14:paraId="78CB10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统筹规划，源头减量。统筹工程策划、设计、施工等阶段，从源头上预防和减少工程建设过程中建筑垃圾的产生，有效减少工程全寿命期的建筑垃圾排放。</w:t>
      </w:r>
    </w:p>
    <w:p w14:paraId="652B24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因地制宜，系统推进。根据各地具体要求和工程项目实际情况，整合资源，制定计划，多措并举，系统推进建筑垃圾减量化工作。</w:t>
      </w:r>
    </w:p>
    <w:p w14:paraId="05A2F4E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创新驱动，精细管理。推动建筑垃圾减量化技术和管理创新，推行精细化设计和施工，实现施工现场建筑垃圾分类管控和</w:t>
      </w:r>
      <w:r>
        <w:rPr>
          <w:rFonts w:ascii="仿宋_GB2312" w:eastAsia="仿宋_GB2312" w:hAnsi="仿宋_GB2312" w:cs="仿宋_GB2312" w:hint="eastAsia"/>
          <w:sz w:val="32"/>
          <w:szCs w:val="32"/>
        </w:rPr>
        <w:lastRenderedPageBreak/>
        <w:t>再利用。</w:t>
      </w:r>
    </w:p>
    <w:p w14:paraId="788BFF32"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95" w:name="_Toc3247"/>
      <w:bookmarkStart w:id="96" w:name="_Toc4302"/>
      <w:bookmarkStart w:id="97" w:name="_Toc17505"/>
      <w:bookmarkStart w:id="98" w:name="_Toc8256"/>
      <w:r>
        <w:rPr>
          <w:rFonts w:ascii="黑体" w:eastAsia="黑体" w:hAnsi="黑体" w:cs="黑体" w:hint="eastAsia"/>
          <w:bCs/>
          <w:sz w:val="32"/>
          <w:szCs w:val="32"/>
        </w:rPr>
        <w:t>3.2</w:t>
      </w:r>
      <w:r>
        <w:rPr>
          <w:rFonts w:ascii="黑体" w:eastAsia="黑体" w:hAnsi="黑体" w:cs="黑体" w:hint="eastAsia"/>
          <w:bCs/>
          <w:sz w:val="32"/>
          <w:szCs w:val="32"/>
        </w:rPr>
        <w:t>源头减量总体措施</w:t>
      </w:r>
      <w:bookmarkEnd w:id="95"/>
      <w:bookmarkEnd w:id="96"/>
      <w:bookmarkEnd w:id="97"/>
      <w:bookmarkEnd w:id="98"/>
    </w:p>
    <w:p w14:paraId="178BEBC4"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（一）开展绿色策划。</w:t>
      </w:r>
    </w:p>
    <w:p w14:paraId="0576F3D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落实企业主体责任。按照“谁产生、谁负责”的原则，落实建设单位建筑垃圾减量化的首要</w:t>
      </w:r>
      <w:r>
        <w:rPr>
          <w:rFonts w:ascii="仿宋_GB2312" w:eastAsia="仿宋_GB2312" w:hAnsi="仿宋_GB2312" w:cs="仿宋_GB2312" w:hint="eastAsia"/>
          <w:sz w:val="32"/>
          <w:szCs w:val="32"/>
        </w:rPr>
        <w:t>责任。建设单位应将建筑垃圾减量化目标和措施纳入招标文件和合同文本，将建筑垃圾减量化措施费纳入工程概算，并监督设计、施工、监理单位具体落实。</w:t>
      </w:r>
    </w:p>
    <w:p w14:paraId="1EF737A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实施新型建造方式。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w:t>
      </w:r>
      <w:r>
        <w:rPr>
          <w:rFonts w:ascii="仿宋_GB2312" w:eastAsia="仿宋_GB2312" w:hAnsi="仿宋_GB2312" w:cs="仿宋_GB2312" w:hint="eastAsia"/>
          <w:sz w:val="32"/>
          <w:szCs w:val="32"/>
        </w:rPr>
        <w:t>BIM</w:t>
      </w:r>
      <w:r>
        <w:rPr>
          <w:rFonts w:ascii="仿宋_GB2312" w:eastAsia="仿宋_GB2312" w:hAnsi="仿宋_GB2312" w:cs="仿宋_GB2312" w:hint="eastAsia"/>
          <w:sz w:val="32"/>
          <w:szCs w:val="32"/>
        </w:rPr>
        <w:t>）等技术在工程设计和施工中的应用，减少设计中的“错漏碰缺”，辅助施工现场管理，提高资源利用率。</w:t>
      </w:r>
    </w:p>
    <w:p w14:paraId="6E7063D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采用新型组织模式。推</w:t>
      </w:r>
      <w:r>
        <w:rPr>
          <w:rFonts w:ascii="仿宋_GB2312" w:eastAsia="仿宋_GB2312" w:hAnsi="仿宋_GB2312" w:cs="仿宋_GB2312" w:hint="eastAsia"/>
          <w:sz w:val="32"/>
          <w:szCs w:val="32"/>
        </w:rPr>
        <w:t>动工程建设组织方式改革，指导建设单位在工程项目中推行工程总承包和全过程工程咨询，推进建筑师负责制，加强设计与施工的深度协同，构建有利于推进建筑垃圾减量化的组织模式。</w:t>
      </w:r>
    </w:p>
    <w:p w14:paraId="4D74C3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（二）实施绿色设计。</w:t>
      </w:r>
    </w:p>
    <w:p w14:paraId="12CCBBC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树立全寿命期理念。统筹考虑工程全寿命期的耐久性、可持续性，鼓励设计单位采用高强、高性能、高耐久性和可循环材料以及先进适用技术体系等开展工程设计。根据“模数统一、模</w:t>
      </w:r>
      <w:r>
        <w:rPr>
          <w:rFonts w:ascii="仿宋_GB2312" w:eastAsia="仿宋_GB2312" w:hAnsi="仿宋_GB2312" w:cs="仿宋_GB2312" w:hint="eastAsia"/>
          <w:sz w:val="32"/>
          <w:szCs w:val="32"/>
        </w:rPr>
        <w:lastRenderedPageBreak/>
        <w:t>块协同”原则，推进功能模块和部品构件标准化，减少异型和非标准部品构件。对改建扩建工程，鼓励充分利用原结构及满足要求的原机电设备。</w:t>
      </w:r>
    </w:p>
    <w:p w14:paraId="1DA7090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提高设计质量。设计单位应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14:paraId="1FDB319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（三）推广绿色施工。</w:t>
      </w:r>
    </w:p>
    <w:p w14:paraId="2627325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编制专项方案。施工单位应组织编制施工现场建筑垃圾减量化专项方案，明确建筑垃圾减量化目标和职责分工，提出源头减量、分类管理、就地处置、排放控制的具体措施。</w:t>
      </w:r>
    </w:p>
    <w:p w14:paraId="0187AE8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做好设计深化和施工组织优化。施工单位应结合工程加工、运输、安装方案和施工工艺要求，细化节点构</w:t>
      </w:r>
      <w:r>
        <w:rPr>
          <w:rFonts w:ascii="仿宋_GB2312" w:eastAsia="仿宋_GB2312" w:hAnsi="仿宋_GB2312" w:cs="仿宋_GB2312" w:hint="eastAsia"/>
          <w:sz w:val="32"/>
          <w:szCs w:val="32"/>
        </w:rPr>
        <w:t>造和具体做法。优化施工组织设计，合理确定施工工序，推行数字化加工和信息化管理，实现精准下料、精细管理，降低建筑材料损耗率。</w:t>
      </w:r>
    </w:p>
    <w:p w14:paraId="6CD99F8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强化施工质量管控。施工、监理等单位应严格按设计要求控制进场材料和设备的质量，严把施工质量关，强化各工序质量管控，减少因质量问题导致的返工或修补。加强对已完工工程的成品保护，避免二次损坏。</w:t>
      </w:r>
    </w:p>
    <w:p w14:paraId="23B2EFC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提高临时设施和周转材料的重复利用率。施工现场办公用房、宿舍、围挡、大门、工具棚、安全防护栏杆等推广采用重复</w:t>
      </w:r>
      <w:r>
        <w:rPr>
          <w:rFonts w:ascii="仿宋_GB2312" w:eastAsia="仿宋_GB2312" w:hAnsi="仿宋_GB2312" w:cs="仿宋_GB2312" w:hint="eastAsia"/>
          <w:sz w:val="32"/>
          <w:szCs w:val="32"/>
        </w:rPr>
        <w:lastRenderedPageBreak/>
        <w:t>利用率高的标准化设施。鼓励采用工具式脚手架和模板支撑体系，推广应用铝模板、金属防护网、</w:t>
      </w:r>
      <w:r>
        <w:rPr>
          <w:rFonts w:ascii="仿宋_GB2312" w:eastAsia="仿宋_GB2312" w:hAnsi="仿宋_GB2312" w:cs="仿宋_GB2312" w:hint="eastAsia"/>
          <w:sz w:val="32"/>
          <w:szCs w:val="32"/>
        </w:rPr>
        <w:t>金属通道板、拼装式道路板等周转材料。鼓励施工单位在一定区域范围内统筹临时设施和周转材料的调配。</w:t>
      </w:r>
    </w:p>
    <w:p w14:paraId="42D183F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推行临时设施和永久性设施的结合利用。施工单位应充分考虑施工用消防立管、消防水池、照明线路、道路、围挡等与永久性设施的结合利用，减少因拆除临时设施产生的建筑垃圾。</w:t>
      </w:r>
    </w:p>
    <w:p w14:paraId="7850819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实行建筑垃圾分类管理。施工单位应建立建筑垃圾分类收集与存放管理制度，实行分类收集、分类存放、分类处置。鼓励以末端处置为导向对建筑垃圾进行细化分类。严禁将危险废物和生活垃圾混入建筑垃圾。</w:t>
      </w:r>
    </w:p>
    <w:p w14:paraId="7F51C70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引导施工现场建筑垃圾再利用。施工单位应充分利用混凝土、钢</w:t>
      </w:r>
      <w:r>
        <w:rPr>
          <w:rFonts w:ascii="仿宋_GB2312" w:eastAsia="仿宋_GB2312" w:hAnsi="仿宋_GB2312" w:cs="仿宋_GB2312" w:hint="eastAsia"/>
          <w:sz w:val="32"/>
          <w:szCs w:val="32"/>
        </w:rPr>
        <w:t>筋、模板、珍珠岩保温材料等余料，在满足质量要求的前提下，根据实际需求加工制作成各类工程材料，实行循环利用。施工现场不具备就地利用条件的，应按规定及时转运到建筑垃圾处置场所进行资源化处置和再利用。</w:t>
      </w:r>
    </w:p>
    <w:p w14:paraId="7BFC560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减少施工现场建筑垃圾排放。施工单位应实时统计并监控建筑垃圾产生量，及时采取针对性措施降低建筑垃圾排放量。鼓励采用现场泥沙分离、泥浆脱水预处理等工艺，减少工程渣土和工程泥浆排放。</w:t>
      </w:r>
      <w:bookmarkStart w:id="99" w:name="_Toc13065"/>
      <w:r>
        <w:rPr>
          <w:rFonts w:ascii="仿宋_GB2312" w:eastAsia="仿宋_GB2312" w:hAnsi="仿宋_GB2312" w:cs="仿宋_GB2312" w:hint="eastAsia"/>
          <w:sz w:val="32"/>
          <w:szCs w:val="32"/>
        </w:rPr>
        <w:t>分类源头减量措施</w:t>
      </w:r>
      <w:bookmarkEnd w:id="99"/>
    </w:p>
    <w:p w14:paraId="036FE021"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00" w:name="_Toc6836"/>
      <w:bookmarkStart w:id="101" w:name="_Toc11667"/>
      <w:bookmarkStart w:id="102" w:name="_Toc7700"/>
      <w:r>
        <w:rPr>
          <w:rFonts w:ascii="楷体_GB2312" w:eastAsia="楷体_GB2312" w:hAnsi="楷体_GB2312" w:cs="楷体_GB2312" w:hint="eastAsia"/>
          <w:b/>
          <w:sz w:val="32"/>
          <w:szCs w:val="32"/>
        </w:rPr>
        <w:t>3.2.1</w:t>
      </w:r>
      <w:r>
        <w:rPr>
          <w:rFonts w:ascii="楷体_GB2312" w:eastAsia="楷体_GB2312" w:hAnsi="楷体_GB2312" w:cs="楷体_GB2312" w:hint="eastAsia"/>
          <w:b/>
          <w:sz w:val="32"/>
          <w:szCs w:val="32"/>
        </w:rPr>
        <w:t>工程渣土减量措施</w:t>
      </w:r>
      <w:bookmarkEnd w:id="100"/>
      <w:bookmarkEnd w:id="101"/>
      <w:bookmarkEnd w:id="102"/>
    </w:p>
    <w:p w14:paraId="202D01C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pacing w:val="-6"/>
          <w:sz w:val="32"/>
          <w:szCs w:val="32"/>
        </w:rPr>
        <w:t>优化施工方案，合理规划土方开挖和回填，减少渣土产生</w:t>
      </w:r>
      <w:r>
        <w:rPr>
          <w:rFonts w:ascii="仿宋_GB2312" w:eastAsia="仿宋_GB2312" w:hAnsi="仿宋_GB2312" w:cs="仿宋_GB2312" w:hint="eastAsia"/>
          <w:sz w:val="32"/>
          <w:szCs w:val="32"/>
        </w:rPr>
        <w:t>量。</w:t>
      </w:r>
    </w:p>
    <w:p w14:paraId="19118032" w14:textId="77777777" w:rsidR="00E76140" w:rsidRDefault="00460D5C">
      <w:pPr>
        <w:spacing w:line="560" w:lineRule="exact"/>
        <w:ind w:firstLineChars="200" w:firstLine="640"/>
        <w:rPr>
          <w:rFonts w:ascii="仿宋_GB2312" w:eastAsia="仿宋_GB2312" w:hAnsi="仿宋_GB2312" w:cs="仿宋_GB2312"/>
          <w:spacing w:val="-6"/>
          <w:sz w:val="32"/>
          <w:szCs w:val="32"/>
        </w:rPr>
      </w:pPr>
      <w:r>
        <w:rPr>
          <w:rFonts w:ascii="仿宋_GB2312" w:eastAsia="仿宋_GB2312" w:hAnsi="仿宋_GB2312" w:cs="仿宋_GB2312" w:hint="eastAsia"/>
          <w:sz w:val="32"/>
          <w:szCs w:val="32"/>
        </w:rPr>
        <w:lastRenderedPageBreak/>
        <w:t>2.</w:t>
      </w:r>
      <w:r>
        <w:rPr>
          <w:rFonts w:ascii="仿宋_GB2312" w:eastAsia="仿宋_GB2312" w:hAnsi="仿宋_GB2312" w:cs="仿宋_GB2312" w:hint="eastAsia"/>
          <w:spacing w:val="-6"/>
          <w:sz w:val="32"/>
          <w:szCs w:val="32"/>
        </w:rPr>
        <w:t>采用先进的挖掘和运输设备，提高作业效率，减少渣土残留。</w:t>
      </w:r>
    </w:p>
    <w:p w14:paraId="4306BE5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对渣土进行分类处理，将可再利用的部分进行回收利用。</w:t>
      </w:r>
    </w:p>
    <w:p w14:paraId="4A008609"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03" w:name="_Toc6030"/>
      <w:bookmarkStart w:id="104" w:name="_Toc8812"/>
      <w:bookmarkStart w:id="105" w:name="_Toc29111"/>
      <w:r>
        <w:rPr>
          <w:rFonts w:ascii="楷体_GB2312" w:eastAsia="楷体_GB2312" w:hAnsi="楷体_GB2312" w:cs="楷体_GB2312" w:hint="eastAsia"/>
          <w:b/>
          <w:sz w:val="32"/>
          <w:szCs w:val="32"/>
        </w:rPr>
        <w:t>3.2.2</w:t>
      </w:r>
      <w:r>
        <w:rPr>
          <w:rFonts w:ascii="楷体_GB2312" w:eastAsia="楷体_GB2312" w:hAnsi="楷体_GB2312" w:cs="楷体_GB2312" w:hint="eastAsia"/>
          <w:b/>
          <w:sz w:val="32"/>
          <w:szCs w:val="32"/>
        </w:rPr>
        <w:t>工程泥浆减量措施</w:t>
      </w:r>
      <w:bookmarkEnd w:id="103"/>
      <w:bookmarkEnd w:id="104"/>
      <w:bookmarkEnd w:id="105"/>
    </w:p>
    <w:p w14:paraId="313C0F9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优化钻孔工艺，减少泥浆的产生量。</w:t>
      </w:r>
    </w:p>
    <w:p w14:paraId="708995F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对泥浆进行沉淀、过滤等处理，提高重复利用率。</w:t>
      </w:r>
    </w:p>
    <w:p w14:paraId="6AC26B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采用环保型泥浆材料，降低对环境的影响。</w:t>
      </w:r>
    </w:p>
    <w:p w14:paraId="623A5ACF"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06" w:name="_Toc15915"/>
      <w:bookmarkStart w:id="107" w:name="_Toc7574"/>
      <w:bookmarkStart w:id="108" w:name="_Toc8108"/>
      <w:r>
        <w:rPr>
          <w:rFonts w:ascii="楷体_GB2312" w:eastAsia="楷体_GB2312" w:hAnsi="楷体_GB2312" w:cs="楷体_GB2312" w:hint="eastAsia"/>
          <w:b/>
          <w:sz w:val="32"/>
          <w:szCs w:val="32"/>
        </w:rPr>
        <w:t>3.2.3</w:t>
      </w:r>
      <w:r>
        <w:rPr>
          <w:rFonts w:ascii="楷体_GB2312" w:eastAsia="楷体_GB2312" w:hAnsi="楷体_GB2312" w:cs="楷体_GB2312" w:hint="eastAsia"/>
          <w:b/>
          <w:sz w:val="32"/>
          <w:szCs w:val="32"/>
        </w:rPr>
        <w:t>工程垃圾减量措施</w:t>
      </w:r>
      <w:bookmarkEnd w:id="106"/>
      <w:bookmarkEnd w:id="107"/>
      <w:bookmarkEnd w:id="108"/>
    </w:p>
    <w:p w14:paraId="32235B9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推行绿色施工，减少建筑材料的浪费。</w:t>
      </w:r>
    </w:p>
    <w:p w14:paraId="5235EC5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加强施工现场管理，及时清理工程垃圾。</w:t>
      </w:r>
    </w:p>
    <w:p w14:paraId="0654AD8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对可回收的工程垃圾进行分类收集和再利用。</w:t>
      </w:r>
    </w:p>
    <w:p w14:paraId="4A038CB8"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09" w:name="_Toc20083"/>
      <w:bookmarkStart w:id="110" w:name="_Toc31235"/>
      <w:bookmarkStart w:id="111" w:name="_Toc27731"/>
      <w:r>
        <w:rPr>
          <w:rFonts w:ascii="楷体_GB2312" w:eastAsia="楷体_GB2312" w:hAnsi="楷体_GB2312" w:cs="楷体_GB2312" w:hint="eastAsia"/>
          <w:b/>
          <w:sz w:val="32"/>
          <w:szCs w:val="32"/>
        </w:rPr>
        <w:t>3.2.4</w:t>
      </w:r>
      <w:r>
        <w:rPr>
          <w:rFonts w:ascii="楷体_GB2312" w:eastAsia="楷体_GB2312" w:hAnsi="楷体_GB2312" w:cs="楷体_GB2312" w:hint="eastAsia"/>
          <w:b/>
          <w:sz w:val="32"/>
          <w:szCs w:val="32"/>
        </w:rPr>
        <w:t>拆除垃圾减量措施</w:t>
      </w:r>
      <w:bookmarkEnd w:id="109"/>
      <w:bookmarkEnd w:id="110"/>
      <w:bookmarkEnd w:id="111"/>
    </w:p>
    <w:p w14:paraId="7C397B7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采用精细化拆除技术，尽量减少垃圾的产生量。</w:t>
      </w:r>
    </w:p>
    <w:p w14:paraId="2A0ED76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对拆除后的建筑材料进行分类回收利用。</w:t>
      </w:r>
    </w:p>
    <w:p w14:paraId="3F167AB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合理规划拆除顺序，提高拆除效率。</w:t>
      </w:r>
    </w:p>
    <w:p w14:paraId="1EE8C82B"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12" w:name="_Toc25599"/>
      <w:bookmarkStart w:id="113" w:name="_Toc19661"/>
      <w:bookmarkStart w:id="114" w:name="_Toc1737"/>
      <w:r>
        <w:rPr>
          <w:rFonts w:ascii="楷体_GB2312" w:eastAsia="楷体_GB2312" w:hAnsi="楷体_GB2312" w:cs="楷体_GB2312" w:hint="eastAsia"/>
          <w:b/>
          <w:sz w:val="32"/>
          <w:szCs w:val="32"/>
        </w:rPr>
        <w:t>3.2.5</w:t>
      </w:r>
      <w:r>
        <w:rPr>
          <w:rFonts w:ascii="楷体_GB2312" w:eastAsia="楷体_GB2312" w:hAnsi="楷体_GB2312" w:cs="楷体_GB2312" w:hint="eastAsia"/>
          <w:b/>
          <w:sz w:val="32"/>
          <w:szCs w:val="32"/>
        </w:rPr>
        <w:t>装修垃圾减量措施</w:t>
      </w:r>
      <w:bookmarkEnd w:id="112"/>
      <w:bookmarkEnd w:id="113"/>
      <w:bookmarkEnd w:id="114"/>
    </w:p>
    <w:p w14:paraId="1CACEC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推广环保装修材料，减少垃圾产生量。</w:t>
      </w:r>
    </w:p>
    <w:p w14:paraId="14D1543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鼓励业主进行旧物改造和再利用。</w:t>
      </w:r>
    </w:p>
    <w:p w14:paraId="2FC8C84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应结合实际对工程渣土、工程泥浆、工程垃圾、拆除垃圾、装修垃圾分别研究制定不同的减量措施。</w:t>
      </w:r>
    </w:p>
    <w:p w14:paraId="0D834ED4"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15" w:name="_Toc14268"/>
      <w:bookmarkStart w:id="116" w:name="_Toc29641"/>
      <w:bookmarkStart w:id="117" w:name="_Toc17709"/>
      <w:bookmarkStart w:id="118" w:name="_Toc15717"/>
      <w:r>
        <w:rPr>
          <w:rFonts w:ascii="黑体" w:eastAsia="黑体" w:hAnsi="黑体" w:cs="黑体" w:hint="eastAsia"/>
          <w:bCs/>
          <w:sz w:val="32"/>
          <w:szCs w:val="32"/>
        </w:rPr>
        <w:t>3.3</w:t>
      </w:r>
      <w:r>
        <w:rPr>
          <w:rFonts w:ascii="黑体" w:eastAsia="黑体" w:hAnsi="黑体" w:cs="黑体" w:hint="eastAsia"/>
          <w:bCs/>
          <w:sz w:val="32"/>
          <w:szCs w:val="32"/>
        </w:rPr>
        <w:t>源头污染环境防治要求</w:t>
      </w:r>
      <w:bookmarkEnd w:id="115"/>
      <w:bookmarkEnd w:id="116"/>
      <w:bookmarkEnd w:id="117"/>
      <w:bookmarkEnd w:id="118"/>
    </w:p>
    <w:p w14:paraId="67448289"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19" w:name="_Toc32449"/>
      <w:bookmarkStart w:id="120" w:name="_Toc10828"/>
      <w:bookmarkStart w:id="121" w:name="_Toc27589"/>
      <w:r>
        <w:rPr>
          <w:rFonts w:ascii="楷体_GB2312" w:eastAsia="楷体_GB2312" w:hAnsi="楷体_GB2312" w:cs="楷体_GB2312" w:hint="eastAsia"/>
          <w:b/>
          <w:sz w:val="32"/>
          <w:szCs w:val="32"/>
        </w:rPr>
        <w:t>3.3.1</w:t>
      </w:r>
      <w:r>
        <w:rPr>
          <w:rFonts w:ascii="楷体_GB2312" w:eastAsia="楷体_GB2312" w:hAnsi="楷体_GB2312" w:cs="楷体_GB2312" w:hint="eastAsia"/>
          <w:b/>
          <w:sz w:val="32"/>
          <w:szCs w:val="32"/>
        </w:rPr>
        <w:t>源头污染环境防治要求</w:t>
      </w:r>
      <w:bookmarkEnd w:id="119"/>
      <w:bookmarkEnd w:id="120"/>
      <w:bookmarkEnd w:id="121"/>
    </w:p>
    <w:p w14:paraId="200CE9B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确保建筑垃圾产生过程中不对周边环境造成污染。</w:t>
      </w:r>
    </w:p>
    <w:p w14:paraId="71EFDA1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2.</w:t>
      </w:r>
      <w:r>
        <w:rPr>
          <w:rFonts w:ascii="仿宋_GB2312" w:eastAsia="仿宋_GB2312" w:hAnsi="仿宋_GB2312" w:cs="仿宋_GB2312" w:hint="eastAsia"/>
          <w:sz w:val="32"/>
          <w:szCs w:val="32"/>
        </w:rPr>
        <w:t>遵守环境保护相关法律法规。</w:t>
      </w:r>
    </w:p>
    <w:p w14:paraId="4C38DC04"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22" w:name="_Toc1055"/>
      <w:bookmarkStart w:id="123" w:name="_Toc28468"/>
      <w:bookmarkStart w:id="124" w:name="_Toc22242"/>
      <w:r>
        <w:rPr>
          <w:rFonts w:ascii="楷体_GB2312" w:eastAsia="楷体_GB2312" w:hAnsi="楷体_GB2312" w:cs="楷体_GB2312" w:hint="eastAsia"/>
          <w:b/>
          <w:sz w:val="32"/>
          <w:szCs w:val="32"/>
        </w:rPr>
        <w:t>3.3.2</w:t>
      </w:r>
      <w:r>
        <w:rPr>
          <w:rFonts w:ascii="楷体_GB2312" w:eastAsia="楷体_GB2312" w:hAnsi="楷体_GB2312" w:cs="楷体_GB2312" w:hint="eastAsia"/>
          <w:b/>
          <w:sz w:val="32"/>
          <w:szCs w:val="32"/>
        </w:rPr>
        <w:t>具体措施</w:t>
      </w:r>
      <w:bookmarkEnd w:id="122"/>
      <w:bookmarkEnd w:id="123"/>
      <w:bookmarkEnd w:id="124"/>
    </w:p>
    <w:p w14:paraId="5511268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在施工现场设置围挡，防止尘土飞扬。</w:t>
      </w:r>
    </w:p>
    <w:p w14:paraId="0AA5F75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对施工机械进行定期维护，确保尾气达标排放。</w:t>
      </w:r>
    </w:p>
    <w:p w14:paraId="3F8E536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对建筑垃圾进行遮盖，避免雨水冲刷导致污水横流。</w:t>
      </w:r>
    </w:p>
    <w:p w14:paraId="35DD26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设置沉淀池，处理施工过程中产生的污水。</w:t>
      </w:r>
    </w:p>
    <w:p w14:paraId="75EAACD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采用低噪声施工设备，减少施工噪声对周边环境的影响。</w:t>
      </w:r>
    </w:p>
    <w:p w14:paraId="3C27DD7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对施工人员进行环保教育，增强环保意识。</w:t>
      </w:r>
    </w:p>
    <w:p w14:paraId="1DBA232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及时清理施工现场，保持环境整洁。</w:t>
      </w:r>
    </w:p>
    <w:p w14:paraId="7A2004E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对建筑垃圾运输车辆进行封闭，防止撒漏。</w:t>
      </w:r>
    </w:p>
    <w:p w14:paraId="247E5A6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应明确建筑垃圾产生环节的环境保护要求和具体措施。</w:t>
      </w:r>
    </w:p>
    <w:p w14:paraId="00EB292F"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25" w:name="_Toc27815"/>
      <w:bookmarkStart w:id="126" w:name="_Toc26280"/>
      <w:bookmarkStart w:id="127" w:name="_Toc256"/>
      <w:r>
        <w:rPr>
          <w:rFonts w:ascii="黑体" w:eastAsia="黑体" w:hAnsi="黑体" w:cs="黑体" w:hint="eastAsia"/>
          <w:bCs/>
          <w:sz w:val="32"/>
          <w:szCs w:val="32"/>
        </w:rPr>
        <w:t>3.4</w:t>
      </w:r>
      <w:r>
        <w:rPr>
          <w:rFonts w:ascii="黑体" w:eastAsia="黑体" w:hAnsi="黑体" w:cs="黑体" w:hint="eastAsia"/>
          <w:bCs/>
          <w:sz w:val="32"/>
          <w:szCs w:val="32"/>
        </w:rPr>
        <w:t>源头污染环境防治要求</w:t>
      </w:r>
      <w:bookmarkEnd w:id="125"/>
      <w:bookmarkEnd w:id="126"/>
      <w:bookmarkEnd w:id="127"/>
    </w:p>
    <w:p w14:paraId="3E68ABF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施工单位应建立扬尘控制责任制度，并做好分阶段作业扬尘控制，建筑工地实行封闭管理，并采用硬质围挡，施工单位应当合理安排作业时间。噪声较大的工程不应在夜间作业，因生产工艺要求或者特殊需要必须连续作业，进行夜间施工的，必须到主管部门办理《夜间施工许可证》。建筑垃圾消纳场所选址应避开淤泥区、密集居住区、距公共场所或人畜供水点</w:t>
      </w:r>
      <w:r>
        <w:rPr>
          <w:rFonts w:ascii="仿宋_GB2312" w:eastAsia="仿宋_GB2312" w:hAnsi="仿宋_GB2312" w:cs="仿宋_GB2312" w:hint="eastAsia"/>
          <w:sz w:val="32"/>
          <w:szCs w:val="32"/>
        </w:rPr>
        <w:t>500</w:t>
      </w:r>
      <w:r>
        <w:rPr>
          <w:rFonts w:ascii="仿宋_GB2312" w:eastAsia="仿宋_GB2312" w:hAnsi="仿宋_GB2312" w:cs="仿宋_GB2312" w:hint="eastAsia"/>
          <w:sz w:val="32"/>
          <w:szCs w:val="32"/>
        </w:rPr>
        <w:t>米内的地区，且不应设在集中供水水源地及补给区内。消纳场所应设有雨污分流设施，防止污染周边环境。</w:t>
      </w:r>
    </w:p>
    <w:p w14:paraId="704ABCA6"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1</w:t>
      </w:r>
      <w:r>
        <w:rPr>
          <w:rFonts w:ascii="楷体_GB2312" w:eastAsia="楷体_GB2312" w:hAnsi="楷体_GB2312" w:cs="楷体_GB2312" w:hint="eastAsia"/>
          <w:b/>
          <w:bCs/>
          <w:sz w:val="32"/>
          <w:szCs w:val="32"/>
        </w:rPr>
        <w:t>）大气污染防治要求</w:t>
      </w:r>
    </w:p>
    <w:p w14:paraId="3F63BE72"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施工场地</w:t>
      </w:r>
      <w:r>
        <w:rPr>
          <w:rFonts w:ascii="仿宋_GB2312" w:eastAsia="仿宋_GB2312" w:hAnsi="仿宋_GB2312" w:cs="仿宋_GB2312" w:hint="eastAsia"/>
          <w:b/>
          <w:bCs/>
          <w:sz w:val="32"/>
          <w:szCs w:val="32"/>
        </w:rPr>
        <w:t>封闭</w:t>
      </w:r>
    </w:p>
    <w:p w14:paraId="2DC6FB6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围挡设置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施工现场的围挡应围绕整个施工区域设</w:t>
      </w:r>
      <w:r>
        <w:rPr>
          <w:rFonts w:ascii="仿宋_GB2312" w:eastAsia="仿宋_GB2312" w:hAnsi="仿宋_GB2312" w:cs="仿宋_GB2312" w:hint="eastAsia"/>
          <w:sz w:val="32"/>
          <w:szCs w:val="32"/>
        </w:rPr>
        <w:t>置，形成一个封闭的空间。围挡的高度一般在城市区域不低于</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米，在其他区域不低于</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rPr>
        <w:t>米。围挡材料除了金属板材和装配式板材外，还可以采用彩钢板等。金属板材围挡具有坚固耐用、美观大方的特点，装配式板材围挡则便于安装和拆卸。</w:t>
      </w:r>
    </w:p>
    <w:p w14:paraId="5397AE6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防溢座细节</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围挡底部的防溢座可以采用混凝土浇筑或砖砌的方式制作，高度一性，如采用密封式的简仓或密封袋。在使用过程中，对于密封式搅拌站，除尘设备般在</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米左右。防溢座的内侧应与围挡紧密连接，外侧应具有一定的坡度，以便于雨水和灰尘等</w:t>
      </w:r>
      <w:r>
        <w:rPr>
          <w:rFonts w:ascii="仿宋_GB2312" w:eastAsia="仿宋_GB2312" w:hAnsi="仿宋_GB2312" w:cs="仿宋_GB2312" w:hint="eastAsia"/>
          <w:sz w:val="32"/>
          <w:szCs w:val="32"/>
        </w:rPr>
        <w:t>顺着坡度流走，防止在围挡底部堆积。</w:t>
      </w:r>
    </w:p>
    <w:p w14:paraId="0DDCE9BF"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场地硬化与绿化</w:t>
      </w:r>
    </w:p>
    <w:p w14:paraId="5A51E2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场</w:t>
      </w:r>
      <w:r>
        <w:rPr>
          <w:rFonts w:ascii="仿宋_GB2312" w:eastAsia="仿宋_GB2312" w:hAnsi="仿宋_GB2312" w:cs="仿宋_GB2312" w:hint="eastAsia"/>
          <w:sz w:val="32"/>
          <w:szCs w:val="32"/>
        </w:rPr>
        <w:t>地硬化范围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除了主要出入口、主要道路、材料堆放区和加工区外，像塔吊基础周围、施工电梯基础周围等经常有车辆和人员活动的区域也应进行硬化处理。硬化的混凝土厚度一般在</w:t>
      </w:r>
      <w:r>
        <w:rPr>
          <w:rFonts w:ascii="仿宋_GB2312" w:eastAsia="仿宋_GB2312" w:hAnsi="仿宋_GB2312" w:cs="仿宋_GB2312" w:hint="eastAsia"/>
          <w:sz w:val="32"/>
          <w:szCs w:val="32"/>
        </w:rPr>
        <w:t>10-20</w:t>
      </w:r>
      <w:r>
        <w:rPr>
          <w:rFonts w:ascii="仿宋_GB2312" w:eastAsia="仿宋_GB2312" w:hAnsi="仿宋_GB2312" w:cs="仿宋_GB2312" w:hint="eastAsia"/>
          <w:sz w:val="32"/>
          <w:szCs w:val="32"/>
        </w:rPr>
        <w:t>厘米左右，根据场地的承载要求可以适当调整。沥青硬化适用于一些对平整度要求较高的区域，如停车场等。</w:t>
      </w:r>
    </w:p>
    <w:p w14:paraId="54AF7D8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绿化规划与养护</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绿化区域应根据施工现场的实际情况进行合理规划，可以在围挡内侧、办公区和生活区周围等设置绿化带。选择的植物应具有耐旱、耐尘、易成活的特点，如一些本地的草本植物和灌木。绿化区域应定期浇水，浇水频率根据季节和天气情况调整，一般夏季每天浇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次，冬季每周浇水</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次。同时要注意对植物进行修剪和病虫害防治。</w:t>
      </w:r>
    </w:p>
    <w:p w14:paraId="3874731C"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3.</w:t>
      </w:r>
      <w:r>
        <w:rPr>
          <w:rFonts w:ascii="仿宋_GB2312" w:eastAsia="仿宋_GB2312" w:hAnsi="仿宋_GB2312" w:cs="仿宋_GB2312" w:hint="eastAsia"/>
          <w:b/>
          <w:bCs/>
          <w:sz w:val="32"/>
          <w:szCs w:val="32"/>
        </w:rPr>
        <w:t>扬尘控制</w:t>
      </w:r>
    </w:p>
    <w:p w14:paraId="1A2D543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洒水降尘频率与方式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洒水车洒水频率</w:t>
      </w:r>
      <w:r>
        <w:rPr>
          <w:rFonts w:ascii="仿宋_GB2312" w:eastAsia="仿宋_GB2312" w:hAnsi="仿宋_GB2312" w:cs="仿宋_GB2312" w:hint="eastAsia"/>
          <w:sz w:val="32"/>
          <w:szCs w:val="32"/>
        </w:rPr>
        <w:t>在晴天且无明显风的情况下，一般每</w:t>
      </w:r>
      <w:r>
        <w:rPr>
          <w:rFonts w:ascii="仿宋_GB2312" w:eastAsia="仿宋_GB2312" w:hAnsi="仿宋_GB2312" w:cs="仿宋_GB2312" w:hint="eastAsia"/>
          <w:sz w:val="32"/>
          <w:szCs w:val="32"/>
        </w:rPr>
        <w:t>2-3</w:t>
      </w:r>
      <w:r>
        <w:rPr>
          <w:rFonts w:ascii="仿宋_GB2312" w:eastAsia="仿宋_GB2312" w:hAnsi="仿宋_GB2312" w:cs="仿宋_GB2312" w:hint="eastAsia"/>
          <w:sz w:val="32"/>
          <w:szCs w:val="32"/>
        </w:rPr>
        <w:t>小时对主要道路和土方作业区洒一次水。在有风的情况下，应根据风力大小适当增加洒水次数</w:t>
      </w:r>
      <w:r>
        <w:rPr>
          <w:rFonts w:ascii="仿宋_GB2312" w:eastAsia="仿宋_GB2312" w:hAnsi="仿宋_GB2312" w:cs="仿宋_GB2312" w:hint="eastAsia"/>
          <w:sz w:val="32"/>
          <w:szCs w:val="32"/>
        </w:rPr>
        <w:t>，如风力</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级时</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每</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小时洒一次水。对于一些局部扬尘较大的区域如装卸水泥的区域，可以采用小型喷雾器进行喷雾降尘。</w:t>
      </w:r>
    </w:p>
    <w:p w14:paraId="5EF1DEF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湿法作业要求</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土方开挖时，应在挖掘设备上安装喷水装置，使挖掘过程中泥土始终保持湿润。堆填土时，应边堆填边喷水，确保堆填土的湿度符合要求。转运土方时，运输车辆应进行覆盖，并且在装车和卸车过程中都要进行喷水。</w:t>
      </w:r>
    </w:p>
    <w:p w14:paraId="4182D82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粉状物料储存与使用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水泥、石灰等粉状物料的密封储存容器应具有良好的密闭性，如采用密封式的简仓或密封袋。在使用过程中，对于密封式搅拌站，除尘设备应定期进行检查和维护，确保其除尘效率。对于小型</w:t>
      </w:r>
      <w:r>
        <w:rPr>
          <w:rFonts w:ascii="仿宋_GB2312" w:eastAsia="仿宋_GB2312" w:hAnsi="仿宋_GB2312" w:cs="仿宋_GB2312" w:hint="eastAsia"/>
          <w:sz w:val="32"/>
          <w:szCs w:val="32"/>
        </w:rPr>
        <w:t>的粉状物料使用场所，如人工搅水泥的地方，可以采用简易的防尘量进行防尘。</w:t>
      </w:r>
    </w:p>
    <w:p w14:paraId="46DFF181"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w:t>
      </w:r>
      <w:r>
        <w:rPr>
          <w:rFonts w:ascii="楷体_GB2312" w:eastAsia="楷体_GB2312" w:hAnsi="楷体_GB2312" w:cs="楷体_GB2312" w:hint="eastAsia"/>
          <w:b/>
          <w:bCs/>
          <w:sz w:val="32"/>
          <w:szCs w:val="32"/>
        </w:rPr>
        <w:t>2</w:t>
      </w:r>
      <w:r>
        <w:rPr>
          <w:rFonts w:ascii="楷体_GB2312" w:eastAsia="楷体_GB2312" w:hAnsi="楷体_GB2312" w:cs="楷体_GB2312" w:hint="eastAsia"/>
          <w:b/>
          <w:bCs/>
          <w:sz w:val="32"/>
          <w:szCs w:val="32"/>
        </w:rPr>
        <w:t>）噪声污染防治要求</w:t>
      </w:r>
    </w:p>
    <w:p w14:paraId="1C96364E"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施工时间控制</w:t>
      </w:r>
    </w:p>
    <w:p w14:paraId="5B906B0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特殊情况审批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对于因工艺要求必须连续施工的项目，如混凝土浇筑等，在申请相关部门批准时，应详细说明施工的原因、持续时间、采取的噪声控制措施等。相关部门在审批时应综合考虑周边居民的生活和生产情况</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合理确定是否批准以及批准的条件。</w:t>
      </w:r>
    </w:p>
    <w:p w14:paraId="545498E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公告方式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提前向周边居民公告连续施工的情况时，可以采用在施工现场周围张贴公告、通过社区居委会或物业向居民发送通知等方式。公告内容应包括施工的时间。项目名称、采取的噪声控制措</w:t>
      </w:r>
      <w:r>
        <w:rPr>
          <w:rFonts w:ascii="仿宋_GB2312" w:eastAsia="仿宋_GB2312" w:hAnsi="仿宋_GB2312" w:cs="仿宋_GB2312" w:hint="eastAsia"/>
          <w:sz w:val="32"/>
          <w:szCs w:val="32"/>
        </w:rPr>
        <w:t>施等。</w:t>
      </w:r>
    </w:p>
    <w:p w14:paraId="7506C4EA"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噪声控制措施</w:t>
      </w:r>
    </w:p>
    <w:p w14:paraId="7568FF9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设备选型与降噪</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低噪声设备在选购时应查看其噪声指标，一般应选择噪声级低于</w:t>
      </w:r>
      <w:r>
        <w:rPr>
          <w:rFonts w:ascii="仿宋_GB2312" w:eastAsia="仿宋_GB2312" w:hAnsi="仿宋_GB2312" w:cs="仿宋_GB2312" w:hint="eastAsia"/>
          <w:sz w:val="32"/>
          <w:szCs w:val="32"/>
        </w:rPr>
        <w:t>85</w:t>
      </w:r>
      <w:r>
        <w:rPr>
          <w:rFonts w:ascii="仿宋_GB2312" w:eastAsia="仿宋_GB2312" w:hAnsi="仿宋_GB2312" w:cs="仿宋_GB2312" w:hint="eastAsia"/>
          <w:sz w:val="32"/>
          <w:szCs w:val="32"/>
        </w:rPr>
        <w:t>分贝</w:t>
      </w:r>
      <w:r>
        <w:rPr>
          <w:rFonts w:ascii="仿宋_GB2312" w:eastAsia="仿宋_GB2312" w:hAnsi="仿宋_GB2312" w:cs="仿宋_GB2312" w:hint="eastAsia"/>
          <w:sz w:val="32"/>
          <w:szCs w:val="32"/>
        </w:rPr>
        <w:t>(A)</w:t>
      </w:r>
      <w:r>
        <w:rPr>
          <w:rFonts w:ascii="仿宋_GB2312" w:eastAsia="仿宋_GB2312" w:hAnsi="仿宋_GB2312" w:cs="仿宋_GB2312" w:hint="eastAsia"/>
          <w:sz w:val="32"/>
          <w:szCs w:val="32"/>
        </w:rPr>
        <w:t>的设备。对于挖掘机、装载机、搅拌机等噪声较大的设备，安装消声器时应根据设备的型号和噪声特性选择合适的消声器。减震垫应选择具有良好减震性能的产品，如橡胶减震垫等。</w:t>
      </w:r>
    </w:p>
    <w:p w14:paraId="045E929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隔音屏障设置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隔音屏障可以采用金属板材、吸声材料复合而成。屏障的高度一般在</w:t>
      </w:r>
      <w:r>
        <w:rPr>
          <w:rFonts w:ascii="仿宋_GB2312" w:eastAsia="仿宋_GB2312" w:hAnsi="仿宋_GB2312" w:cs="仿宋_GB2312" w:hint="eastAsia"/>
          <w:sz w:val="32"/>
          <w:szCs w:val="32"/>
        </w:rPr>
        <w:t xml:space="preserve"> 2-5 </w:t>
      </w:r>
      <w:r>
        <w:rPr>
          <w:rFonts w:ascii="仿宋_GB2312" w:eastAsia="仿宋_GB2312" w:hAnsi="仿宋_GB2312" w:cs="仿宋_GB2312" w:hint="eastAsia"/>
          <w:sz w:val="32"/>
          <w:szCs w:val="32"/>
        </w:rPr>
        <w:t>米左右，根据周边环境和噪声源的位置合理选择。如果噪声源较高，如吊上的机械设备，则隔音屏障应相应增加。</w:t>
      </w:r>
    </w:p>
    <w:p w14:paraId="431705CA"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(3)</w:t>
      </w:r>
      <w:r>
        <w:rPr>
          <w:rFonts w:ascii="楷体_GB2312" w:eastAsia="楷体_GB2312" w:hAnsi="楷体_GB2312" w:cs="楷体_GB2312" w:hint="eastAsia"/>
          <w:b/>
          <w:bCs/>
          <w:sz w:val="32"/>
          <w:szCs w:val="32"/>
        </w:rPr>
        <w:t>水环境污染防治要求</w:t>
      </w:r>
    </w:p>
    <w:p w14:paraId="3AD75FFF"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施工废水处理</w:t>
      </w:r>
    </w:p>
    <w:p w14:paraId="7647EB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污水处理</w:t>
      </w:r>
      <w:r>
        <w:rPr>
          <w:rFonts w:ascii="仿宋_GB2312" w:eastAsia="仿宋_GB2312" w:hAnsi="仿宋_GB2312" w:cs="仿宋_GB2312" w:hint="eastAsia"/>
          <w:sz w:val="32"/>
          <w:szCs w:val="32"/>
        </w:rPr>
        <w:t>设施设置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沉淀池应根据废水的流量和水质情况合理确定其大小和数量。一般来说</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对于一个中等规模的施工现场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沉淀池的容积应在</w:t>
      </w:r>
      <w:r>
        <w:rPr>
          <w:rFonts w:ascii="仿宋_GB2312" w:eastAsia="仿宋_GB2312" w:hAnsi="仿宋_GB2312" w:cs="仿宋_GB2312" w:hint="eastAsia"/>
          <w:sz w:val="32"/>
          <w:szCs w:val="32"/>
        </w:rPr>
        <w:t>10-20</w:t>
      </w:r>
      <w:r>
        <w:rPr>
          <w:rFonts w:ascii="仿宋_GB2312" w:eastAsia="仿宋_GB2312" w:hAnsi="仿宋_GB2312" w:cs="仿宋_GB2312" w:hint="eastAsia"/>
          <w:sz w:val="32"/>
          <w:szCs w:val="32"/>
        </w:rPr>
        <w:t>立方米左右化粪池应根据施工人员的数量确定其大小，一般每人按</w:t>
      </w:r>
      <w:r>
        <w:rPr>
          <w:rFonts w:ascii="仿宋_GB2312" w:eastAsia="仿宋_GB2312" w:hAnsi="仿宋_GB2312" w:cs="仿宋_GB2312" w:hint="eastAsia"/>
          <w:sz w:val="32"/>
          <w:szCs w:val="32"/>
        </w:rPr>
        <w:t>0.1-0.2</w:t>
      </w:r>
      <w:r>
        <w:rPr>
          <w:rFonts w:ascii="仿宋_GB2312" w:eastAsia="仿宋_GB2312" w:hAnsi="仿宋_GB2312" w:cs="仿宋_GB2312" w:hint="eastAsia"/>
          <w:sz w:val="32"/>
          <w:szCs w:val="32"/>
        </w:rPr>
        <w:t>立方米的容积计算隔油池应设置在食堂、车辆冲洗房等有油污产生的地方</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其容积根据油污产生量确定一般在</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立方米左右。</w:t>
      </w:r>
    </w:p>
    <w:p w14:paraId="1598F77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废水处理工艺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对于混凝土搅拌站产生的废水，首先应通过沉淀去除较大的悬浮物，然后可以采用化学混凝沉淀的方法进一步去除细小的悬浮物和部分溶解性污染物。车辆冲洗废水应先通过隔油池去除油污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然后再通过沉淀</w:t>
      </w:r>
      <w:r>
        <w:rPr>
          <w:rFonts w:ascii="仿宋_GB2312" w:eastAsia="仿宋_GB2312" w:hAnsi="仿宋_GB2312" w:cs="仿宋_GB2312" w:hint="eastAsia"/>
          <w:sz w:val="32"/>
          <w:szCs w:val="32"/>
        </w:rPr>
        <w:t>和过滤去除其他污染物。</w:t>
      </w:r>
    </w:p>
    <w:p w14:paraId="3375518F"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雨水管理</w:t>
      </w:r>
    </w:p>
    <w:p w14:paraId="49D203A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雨水收集池与雨水井设置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雨水收集池的大小应根据施工现场的面积和当地的降雨情况确定。一般来说，对于一个</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平方米左右</w:t>
      </w:r>
      <w:r>
        <w:rPr>
          <w:rFonts w:ascii="仿宋_GB2312" w:eastAsia="仿宋_GB2312" w:hAnsi="仿宋_GB2312" w:cs="仿宋_GB2312" w:hint="eastAsia"/>
          <w:sz w:val="32"/>
          <w:szCs w:val="32"/>
        </w:rPr>
        <w:t>的施工现场，雨水收集池的容积应在</w:t>
      </w:r>
      <w:r>
        <w:rPr>
          <w:rFonts w:ascii="仿宋_GB2312" w:eastAsia="仿宋_GB2312" w:hAnsi="仿宋_GB2312" w:cs="仿宋_GB2312" w:hint="eastAsia"/>
          <w:sz w:val="32"/>
          <w:szCs w:val="32"/>
        </w:rPr>
        <w:t>10-20</w:t>
      </w:r>
      <w:r>
        <w:rPr>
          <w:rFonts w:ascii="仿宋_GB2312" w:eastAsia="仿宋_GB2312" w:hAnsi="仿宋_GB2312" w:cs="仿宋_GB2312" w:hint="eastAsia"/>
          <w:sz w:val="32"/>
          <w:szCs w:val="32"/>
        </w:rPr>
        <w:t>立方米左右。雨水井应均匀分布在施工现场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间距一般在</w:t>
      </w:r>
      <w:r>
        <w:rPr>
          <w:rFonts w:ascii="仿宋_GB2312" w:eastAsia="仿宋_GB2312" w:hAnsi="仿宋_GB2312" w:cs="仿宋_GB2312" w:hint="eastAsia"/>
          <w:sz w:val="32"/>
          <w:szCs w:val="32"/>
        </w:rPr>
        <w:t>20-50</w:t>
      </w:r>
      <w:r>
        <w:rPr>
          <w:rFonts w:ascii="仿宋_GB2312" w:eastAsia="仿宋_GB2312" w:hAnsi="仿宋_GB2312" w:cs="仿宋_GB2312" w:hint="eastAsia"/>
          <w:sz w:val="32"/>
          <w:szCs w:val="32"/>
        </w:rPr>
        <w:t>米左右含污染物雨水处理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对于受污染的基坑排水，应首先检测其污染物含量，然后根据污染物类型和含量采用相应的处理方法。如果是含有大量泥沙的排水，可以先通过沉淀去除泥沙，然后再根据其他污染物情况进行进一步处理。</w:t>
      </w:r>
    </w:p>
    <w:p w14:paraId="36148291"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地下水保护</w:t>
      </w:r>
    </w:p>
    <w:p w14:paraId="37CD60B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施工前需进行详细地质</w:t>
      </w:r>
      <w:r>
        <w:rPr>
          <w:rFonts w:ascii="仿宋_GB2312" w:eastAsia="仿宋_GB2312" w:hAnsi="仿宋_GB2312" w:cs="仿宋_GB2312" w:hint="eastAsia"/>
          <w:sz w:val="32"/>
          <w:szCs w:val="32"/>
        </w:rPr>
        <w:t>勘察，了解地下水类型、分布、水位、水质及水流速度等</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评估施工对地下水影响，为保护措施制定提供依据。</w:t>
      </w:r>
    </w:p>
    <w:p w14:paraId="7772C3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在施工方案中明确地下水保护措施</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优先采用减少对地下水影响的施工工艺和方法，如采用基坑封闭降水方法，设置止水帷幕、护坡等隔渗措施，隔断地下水进入施工区域</w:t>
      </w:r>
      <w:r>
        <w:rPr>
          <w:rFonts w:ascii="仿宋_GB2312" w:eastAsia="仿宋_GB2312" w:hAnsi="仿宋_GB2312" w:cs="仿宋_GB2312" w:hint="eastAsia"/>
          <w:sz w:val="32"/>
          <w:szCs w:val="32"/>
        </w:rPr>
        <w:t>25</w:t>
      </w:r>
      <w:r>
        <w:rPr>
          <w:rFonts w:ascii="仿宋_GB2312" w:eastAsia="仿宋_GB2312" w:hAnsi="仿宋_GB2312" w:cs="仿宋_GB2312" w:hint="eastAsia"/>
          <w:sz w:val="32"/>
          <w:szCs w:val="32"/>
        </w:rPr>
        <w:t>。</w:t>
      </w:r>
    </w:p>
    <w:p w14:paraId="657C712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确需进行降水施工时，应合理安排井点位置和数量，控制降水强度和范围，避免过度降水导致地下水位大幅下降及周边地面</w:t>
      </w:r>
      <w:r>
        <w:rPr>
          <w:rFonts w:ascii="仿宋_GB2312" w:eastAsia="仿宋_GB2312" w:hAnsi="仿宋_GB2312" w:cs="仿宋_GB2312" w:hint="eastAsia"/>
          <w:sz w:val="32"/>
          <w:szCs w:val="32"/>
        </w:rPr>
        <w:lastRenderedPageBreak/>
        <w:t>沉降等问题。地下水位与作业面高差宜控制在</w:t>
      </w:r>
      <w:r>
        <w:rPr>
          <w:rFonts w:ascii="仿宋_GB2312" w:eastAsia="仿宋_GB2312" w:hAnsi="仿宋_GB2312" w:cs="仿宋_GB2312" w:hint="eastAsia"/>
          <w:sz w:val="32"/>
          <w:szCs w:val="32"/>
        </w:rPr>
        <w:t>250mm</w:t>
      </w:r>
      <w:r>
        <w:rPr>
          <w:rFonts w:ascii="仿宋_GB2312" w:eastAsia="仿宋_GB2312" w:hAnsi="仿宋_GB2312" w:cs="仿宋_GB2312" w:hint="eastAsia"/>
          <w:sz w:val="32"/>
          <w:szCs w:val="32"/>
        </w:rPr>
        <w:t>以内，并根据施工进度进行水位自动控制。</w:t>
      </w:r>
    </w:p>
    <w:p w14:paraId="11DB6F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当无法采用基坑封闭降水，且基坑抽水对周围环境可能造成不</w:t>
      </w:r>
      <w:r>
        <w:rPr>
          <w:rFonts w:ascii="仿宋_GB2312" w:eastAsia="仿宋_GB2312" w:hAnsi="仿宋_GB2312" w:cs="仿宋_GB2312" w:hint="eastAsia"/>
          <w:sz w:val="32"/>
          <w:szCs w:val="32"/>
        </w:rPr>
        <w:t>良影响时，应采用对地下水无污染的回灌方法，将抽出的地下水经过处理后回灌到地下，以保持地下水位和补充水源。</w:t>
      </w:r>
    </w:p>
    <w:p w14:paraId="1C8AEE4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排水处理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施工过程中产生的废水应经过处理达标后排放，防止废水下渗污染地下水。设置专门的排水系统，对施工废水、雨水等进行收集和处理，避免其直接流入地下水中。</w:t>
      </w:r>
    </w:p>
    <w:p w14:paraId="6A60127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防止污染</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施工现场应采取有效措施防止油料、化学品等污染物泄漏，避免对地下水造成污染。对存放油料、化学品的区域应进行防渗处理，设置专门的储存设施，并配备相应的防护措施。</w:t>
      </w:r>
    </w:p>
    <w:p w14:paraId="2FFBE5A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监测与管理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在施工期间，应对地下水水位、水质进行定期监测，建立监测档案，及时掌握地</w:t>
      </w:r>
      <w:r>
        <w:rPr>
          <w:rFonts w:ascii="仿宋_GB2312" w:eastAsia="仿宋_GB2312" w:hAnsi="仿宋_GB2312" w:cs="仿宋_GB2312" w:hint="eastAsia"/>
          <w:sz w:val="32"/>
          <w:szCs w:val="32"/>
        </w:rPr>
        <w:t>下水变化情况，发现异常应及时采取措施进行处理。</w:t>
      </w:r>
    </w:p>
    <w:p w14:paraId="7098655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恢复措施</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施工结束后，应对因施工造成的地下水环境破坏进行恢复，如拆除止水帷幕、回灌井等设施后，对地下水位和水流状态进行监测和调整，使其逐渐恢复到施工前的状态。</w:t>
      </w:r>
    </w:p>
    <w:p w14:paraId="0066686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验收要求</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建设工程竣工时，应将地下水保护措施的落实情况作为验收的重要内容之一，由相关部门或专业机构进行验收，确保地下水环境得到有效保护。</w:t>
      </w:r>
    </w:p>
    <w:p w14:paraId="55F1B222"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(4)</w:t>
      </w:r>
      <w:r>
        <w:rPr>
          <w:rFonts w:ascii="楷体_GB2312" w:eastAsia="楷体_GB2312" w:hAnsi="楷体_GB2312" w:cs="楷体_GB2312" w:hint="eastAsia"/>
          <w:b/>
          <w:bCs/>
          <w:sz w:val="32"/>
          <w:szCs w:val="32"/>
        </w:rPr>
        <w:t>固体废物污染防治要求</w:t>
      </w:r>
    </w:p>
    <w:p w14:paraId="3AA6DA17"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垃圾分类收集与存放</w:t>
      </w:r>
    </w:p>
    <w:p w14:paraId="02847B2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建筑垃圾分类</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工程渣土包括开挖的土方、石方等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工程泥浆主要是基础施工过程中产生的泥浆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工程垃圾包括在施工过程中产生的废弃的构配件、材料等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拆除垃圾是对原有建筑物或结构拆除过程中产生的垃圾。不同类型的建筑垃圾应分别设置收集点和堆放池</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收集点应靠近产生源</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堆放池应具有一定的容量和防渗漏、防扬尘等功能。危险废物处理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废油漆桶应在使用后及时收集，存放在专门的危险废物储存区该区域应具有防雨、防晒、防渗漏等功能。废电池也应单独收集，按照相关规定，定期送往有资质的单位处理。</w:t>
      </w:r>
    </w:p>
    <w:p w14:paraId="0AAB6009"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固体废弃物处置</w:t>
      </w:r>
    </w:p>
    <w:p w14:paraId="46FAF97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可回收利用废弃物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金属废弃</w:t>
      </w:r>
      <w:r>
        <w:rPr>
          <w:rFonts w:ascii="仿宋_GB2312" w:eastAsia="仿宋_GB2312" w:hAnsi="仿宋_GB2312" w:cs="仿宋_GB2312" w:hint="eastAsia"/>
          <w:sz w:val="32"/>
          <w:szCs w:val="32"/>
        </w:rPr>
        <w:t>物如钢筋、钢板等可以卖给废品回收公司</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木材废弃物可以进行再加工利用，如制作成木模板、木托盘等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塑料废弃物可以进行分类回收，用于生产再生塑料产品。</w:t>
      </w:r>
    </w:p>
    <w:p w14:paraId="6DAD12C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不可回收利用废弃物</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不可回收利用的建筑垃圾如破碎的混凝土块、砖瓦等应按照当地相关规定运往指定的处置场所，如建筑垃圾填埋场等。生活垃圾应及时收集，每天至少清运一次，运往附近的垃圾处理厂进行处理。</w:t>
      </w:r>
    </w:p>
    <w:p w14:paraId="6E681529" w14:textId="77777777" w:rsidR="00E76140" w:rsidRDefault="00460D5C">
      <w:pPr>
        <w:spacing w:line="56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(5)</w:t>
      </w:r>
      <w:r>
        <w:rPr>
          <w:rFonts w:ascii="楷体_GB2312" w:eastAsia="楷体_GB2312" w:hAnsi="楷体_GB2312" w:cs="楷体_GB2312" w:hint="eastAsia"/>
          <w:b/>
          <w:bCs/>
          <w:sz w:val="32"/>
          <w:szCs w:val="32"/>
        </w:rPr>
        <w:t>土壤污染防治要求</w:t>
      </w:r>
    </w:p>
    <w:p w14:paraId="1897B64C"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化学品管理</w:t>
      </w:r>
    </w:p>
    <w:p w14:paraId="3AAB4F7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储存库设置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化学品储存库应远离生活区和水源地，距离一般应在</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米以上。</w:t>
      </w:r>
    </w:p>
    <w:p w14:paraId="76578B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储存库的建筑材料应具有良好的防渗漏性能，如采用混凝土结构并进行防渗处理。</w:t>
      </w:r>
    </w:p>
    <w:p w14:paraId="43FBC16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储存库内应设置通风设施，以保持空气流通，防止化学品挥发积聚。</w:t>
      </w:r>
    </w:p>
    <w:p w14:paraId="1A8AB93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废弃化学品</w:t>
      </w:r>
      <w:r>
        <w:rPr>
          <w:rFonts w:ascii="仿宋_GB2312" w:eastAsia="仿宋_GB2312" w:hAnsi="仿宋_GB2312" w:cs="仿宋_GB2312" w:hint="eastAsia"/>
          <w:sz w:val="32"/>
          <w:szCs w:val="32"/>
        </w:rPr>
        <w:t>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废弃的化学品应在规定的时间内交由有资质的单位回收处在交给回收单位之前，应将不同类型的化学品进行分类包装，防止混合后发生化学反应产生</w:t>
      </w:r>
      <w:r>
        <w:rPr>
          <w:rFonts w:ascii="仿宋_GB2312" w:eastAsia="仿宋_GB2312" w:hAnsi="仿宋_GB2312" w:cs="仿宋_GB2312" w:hint="eastAsia"/>
          <w:sz w:val="32"/>
          <w:szCs w:val="32"/>
        </w:rPr>
        <w:t>危险。</w:t>
      </w:r>
    </w:p>
    <w:p w14:paraId="2137B7BB"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油料管理储存容器要求</w:t>
      </w:r>
    </w:p>
    <w:p w14:paraId="5FEFCCB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储存油料的容器如油罐、油桶等应具有良好的防渗漏能，一般应采用金属材质并进行防腐处理。容器应放在阴凉、干燥的地方，避免阳光直射</w:t>
      </w:r>
      <w:r>
        <w:rPr>
          <w:rFonts w:ascii="仿宋_GB2312" w:eastAsia="仿宋_GB2312" w:hAnsi="仿宋_GB2312" w:cs="仿宋_GB2312" w:hint="eastAsia"/>
          <w:sz w:val="32"/>
          <w:szCs w:val="32"/>
        </w:rPr>
        <w:t>。加油现场措施</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加油现场应设置防油堤，防油堤的高度一般</w:t>
      </w:r>
      <w:r>
        <w:rPr>
          <w:rFonts w:ascii="仿宋_GB2312" w:eastAsia="仿宋_GB2312" w:hAnsi="仿宋_GB2312" w:cs="仿宋_GB2312" w:hint="eastAsia"/>
          <w:sz w:val="32"/>
          <w:szCs w:val="32"/>
        </w:rPr>
        <w:t>在</w:t>
      </w:r>
      <w:r>
        <w:rPr>
          <w:rFonts w:ascii="仿宋_GB2312" w:eastAsia="仿宋_GB2312" w:hAnsi="仿宋_GB2312" w:cs="仿宋_GB2312" w:hint="eastAsia"/>
          <w:sz w:val="32"/>
          <w:szCs w:val="32"/>
        </w:rPr>
        <w:t>0.2-0.3</w:t>
      </w:r>
      <w:r>
        <w:rPr>
          <w:rFonts w:ascii="仿宋_GB2312" w:eastAsia="仿宋_GB2312" w:hAnsi="仿宋_GB2312" w:cs="仿宋_GB2312" w:hint="eastAsia"/>
          <w:sz w:val="32"/>
          <w:szCs w:val="32"/>
        </w:rPr>
        <w:t>米左右接油盘应放在加油设备下方，以收集可能泄漏的油料。对于泄漏的油料应及时清理清理工具应具有良好的吸油性能，如吸油毡等。</w:t>
      </w:r>
    </w:p>
    <w:p w14:paraId="43A71078" w14:textId="77777777" w:rsidR="00E76140" w:rsidRDefault="00460D5C">
      <w:pPr>
        <w:spacing w:line="560" w:lineRule="exact"/>
        <w:ind w:firstLineChars="200" w:firstLine="880"/>
        <w:rPr>
          <w:rFonts w:ascii="方正小标宋_GBK" w:eastAsia="方正小标宋_GBK" w:hAnsi="方正小标宋_GBK" w:cs="方正小标宋_GBK"/>
          <w:bCs/>
          <w:kern w:val="44"/>
          <w:sz w:val="44"/>
          <w:szCs w:val="44"/>
        </w:rPr>
      </w:pPr>
      <w:bookmarkStart w:id="128" w:name="_Toc13088"/>
      <w:bookmarkStart w:id="129" w:name="_Toc6642"/>
      <w:bookmarkStart w:id="130" w:name="_Toc25292"/>
      <w:r>
        <w:rPr>
          <w:rFonts w:ascii="方正小标宋_GBK" w:eastAsia="方正小标宋_GBK" w:hAnsi="方正小标宋_GBK" w:cs="方正小标宋_GBK" w:hint="eastAsia"/>
          <w:bCs/>
          <w:kern w:val="44"/>
          <w:sz w:val="44"/>
          <w:szCs w:val="44"/>
        </w:rPr>
        <w:br w:type="page"/>
      </w:r>
    </w:p>
    <w:p w14:paraId="6F1BDAC9" w14:textId="77777777" w:rsidR="00E76140" w:rsidRDefault="00460D5C">
      <w:pPr>
        <w:keepNext/>
        <w:keepLines/>
        <w:jc w:val="center"/>
        <w:outlineLvl w:val="0"/>
        <w:rPr>
          <w:rFonts w:ascii="方正小标宋_GBK" w:eastAsia="方正小标宋_GBK" w:hAnsi="方正小标宋_GBK" w:cs="方正小标宋_GBK"/>
          <w:bCs/>
          <w:kern w:val="44"/>
          <w:sz w:val="44"/>
          <w:szCs w:val="44"/>
        </w:rPr>
      </w:pPr>
      <w:bookmarkStart w:id="131" w:name="_Toc21816"/>
      <w:bookmarkStart w:id="132" w:name="_Toc5556"/>
      <w:bookmarkStart w:id="133" w:name="_Toc18133"/>
      <w:r>
        <w:rPr>
          <w:rFonts w:ascii="方正小标宋_GBK" w:eastAsia="方正小标宋_GBK" w:hAnsi="方正小标宋_GBK" w:cs="方正小标宋_GBK" w:hint="eastAsia"/>
          <w:bCs/>
          <w:kern w:val="44"/>
          <w:sz w:val="44"/>
          <w:szCs w:val="44"/>
        </w:rPr>
        <w:lastRenderedPageBreak/>
        <w:t>第</w:t>
      </w:r>
      <w:r>
        <w:rPr>
          <w:rFonts w:ascii="方正小标宋_GBK" w:eastAsia="方正小标宋_GBK" w:hAnsi="方正小标宋_GBK" w:cs="方正小标宋_GBK" w:hint="eastAsia"/>
          <w:bCs/>
          <w:kern w:val="44"/>
          <w:sz w:val="44"/>
          <w:szCs w:val="44"/>
        </w:rPr>
        <w:t>4</w:t>
      </w:r>
      <w:r>
        <w:rPr>
          <w:rFonts w:ascii="方正小标宋_GBK" w:eastAsia="方正小标宋_GBK" w:hAnsi="方正小标宋_GBK" w:cs="方正小标宋_GBK" w:hint="eastAsia"/>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hint="eastAsia"/>
          <w:bCs/>
          <w:kern w:val="44"/>
          <w:sz w:val="44"/>
          <w:szCs w:val="44"/>
        </w:rPr>
        <w:t>收运体系规划</w:t>
      </w:r>
      <w:bookmarkEnd w:id="128"/>
      <w:bookmarkEnd w:id="129"/>
      <w:bookmarkEnd w:id="130"/>
      <w:bookmarkEnd w:id="131"/>
      <w:bookmarkEnd w:id="132"/>
      <w:bookmarkEnd w:id="133"/>
    </w:p>
    <w:p w14:paraId="0EA5B909"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34" w:name="_Toc17389"/>
      <w:bookmarkStart w:id="135" w:name="_Toc15990"/>
      <w:bookmarkStart w:id="136" w:name="_Toc11916"/>
      <w:bookmarkStart w:id="137" w:name="_Toc24097"/>
      <w:r>
        <w:rPr>
          <w:rFonts w:ascii="黑体" w:eastAsia="黑体" w:hAnsi="黑体" w:cs="黑体" w:hint="eastAsia"/>
          <w:bCs/>
          <w:sz w:val="32"/>
          <w:szCs w:val="32"/>
        </w:rPr>
        <w:t>4.1</w:t>
      </w:r>
      <w:r>
        <w:rPr>
          <w:rFonts w:ascii="黑体" w:eastAsia="黑体" w:hAnsi="黑体" w:cs="黑体" w:hint="eastAsia"/>
          <w:bCs/>
          <w:sz w:val="32"/>
          <w:szCs w:val="32"/>
        </w:rPr>
        <w:t>收运模式</w:t>
      </w:r>
      <w:bookmarkEnd w:id="134"/>
      <w:bookmarkEnd w:id="135"/>
      <w:bookmarkEnd w:id="136"/>
      <w:bookmarkEnd w:id="137"/>
    </w:p>
    <w:p w14:paraId="7B713F9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目前宝清县在建筑垃圾收运方面，既没有专用的收集车辆，也缺乏建筑垃圾消纳场，建筑企业通常将其运输至低洼地或其他需要回填之处进行掩埋。</w:t>
      </w:r>
    </w:p>
    <w:p w14:paraId="15CB7BC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宝清县建筑垃圾的收运应由当地环卫部门负责收集，建筑垃圾运输车应具有覆盖密闭措施或机械密闭装置，应配置专人管理或交由环卫管理作业人员兼职管理建筑垃圾收集点。</w:t>
      </w:r>
    </w:p>
    <w:p w14:paraId="0F93FFB8"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38" w:name="_Toc29224"/>
      <w:bookmarkStart w:id="139" w:name="_Toc14823"/>
      <w:bookmarkStart w:id="140" w:name="_Toc13064"/>
      <w:bookmarkStart w:id="141" w:name="_Toc5360"/>
      <w:r>
        <w:rPr>
          <w:rFonts w:ascii="黑体" w:eastAsia="黑体" w:hAnsi="黑体" w:cs="黑体" w:hint="eastAsia"/>
          <w:bCs/>
          <w:sz w:val="32"/>
          <w:szCs w:val="32"/>
        </w:rPr>
        <w:t>4.2</w:t>
      </w:r>
      <w:r>
        <w:rPr>
          <w:rFonts w:ascii="黑体" w:eastAsia="黑体" w:hAnsi="黑体" w:cs="黑体" w:hint="eastAsia"/>
          <w:bCs/>
          <w:sz w:val="32"/>
          <w:szCs w:val="32"/>
        </w:rPr>
        <w:t>收运要求</w:t>
      </w:r>
      <w:bookmarkEnd w:id="138"/>
      <w:bookmarkEnd w:id="139"/>
      <w:bookmarkEnd w:id="140"/>
      <w:bookmarkEnd w:id="141"/>
    </w:p>
    <w:p w14:paraId="0F08F4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在建筑垃圾的收运过程中，必须明确以下各项具体的污染环境防治措施和管理要求：</w:t>
      </w:r>
    </w:p>
    <w:p w14:paraId="37D969B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应按规定地点、时间、路线运输建筑垃圾，在构筑物拆除和建筑垃圾装载作业时需避免</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扬尘和噪声污染；</w:t>
      </w:r>
    </w:p>
    <w:p w14:paraId="43CF2F5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运输车辆应按规定要求装载建筑垃圾，装载高度不得高于车厢挡板，运输过程中车辆需</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封盖严密，不得超载、扬尘、遗撒；</w:t>
      </w:r>
    </w:p>
    <w:p w14:paraId="1ABDEC2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严禁在铁路、公路、市政道路及两侧，河道沟渠内等场所及其他非指定地点倾倒建筑垃圾；</w:t>
      </w:r>
    </w:p>
    <w:p w14:paraId="3A71738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运输车辆上应设置监控系统，跟踪、监督建筑垃圾运输作业过程；</w:t>
      </w:r>
    </w:p>
    <w:p w14:paraId="153CF84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运输作业前应例行检查运输车辆，及时排除故障，作业后应对车</w:t>
      </w:r>
      <w:r>
        <w:rPr>
          <w:rFonts w:ascii="仿宋_GB2312" w:eastAsia="仿宋_GB2312" w:hAnsi="仿宋_GB2312" w:cs="仿宋_GB2312" w:hint="eastAsia"/>
          <w:sz w:val="32"/>
          <w:szCs w:val="32"/>
        </w:rPr>
        <w:t>辆进行清洗。</w:t>
      </w:r>
    </w:p>
    <w:p w14:paraId="37778C91"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42" w:name="_Toc13737"/>
      <w:bookmarkStart w:id="143" w:name="_Toc18288"/>
      <w:bookmarkStart w:id="144" w:name="_Toc11100"/>
      <w:bookmarkStart w:id="145" w:name="_Toc22589"/>
      <w:r>
        <w:rPr>
          <w:rFonts w:ascii="黑体" w:eastAsia="黑体" w:hAnsi="黑体" w:cs="黑体" w:hint="eastAsia"/>
          <w:bCs/>
          <w:sz w:val="32"/>
          <w:szCs w:val="32"/>
        </w:rPr>
        <w:lastRenderedPageBreak/>
        <w:t>4.3</w:t>
      </w:r>
      <w:r>
        <w:rPr>
          <w:rFonts w:ascii="黑体" w:eastAsia="黑体" w:hAnsi="黑体" w:cs="黑体" w:hint="eastAsia"/>
          <w:bCs/>
          <w:sz w:val="32"/>
          <w:szCs w:val="32"/>
        </w:rPr>
        <w:t>收运体系</w:t>
      </w:r>
      <w:bookmarkEnd w:id="142"/>
      <w:bookmarkEnd w:id="143"/>
      <w:bookmarkEnd w:id="144"/>
      <w:bookmarkEnd w:id="145"/>
    </w:p>
    <w:p w14:paraId="5124863C"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46" w:name="_Toc10331"/>
      <w:bookmarkStart w:id="147" w:name="_Toc1028"/>
      <w:bookmarkStart w:id="148" w:name="_Toc14519"/>
      <w:r>
        <w:rPr>
          <w:rFonts w:ascii="楷体_GB2312" w:eastAsia="楷体_GB2312" w:hAnsi="楷体_GB2312" w:cs="楷体_GB2312" w:hint="eastAsia"/>
          <w:b/>
          <w:sz w:val="32"/>
          <w:szCs w:val="32"/>
        </w:rPr>
        <w:t>4.3.1</w:t>
      </w:r>
      <w:r>
        <w:rPr>
          <w:rFonts w:ascii="楷体_GB2312" w:eastAsia="楷体_GB2312" w:hAnsi="楷体_GB2312" w:cs="楷体_GB2312" w:hint="eastAsia"/>
          <w:b/>
          <w:sz w:val="32"/>
          <w:szCs w:val="32"/>
        </w:rPr>
        <w:t>工程渣土</w:t>
      </w:r>
      <w:bookmarkEnd w:id="146"/>
      <w:bookmarkEnd w:id="147"/>
      <w:bookmarkEnd w:id="148"/>
    </w:p>
    <w:p w14:paraId="26CE4A5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收运模式：采用专用渣土运输车，按规定路线进行收运。</w:t>
      </w:r>
    </w:p>
    <w:p w14:paraId="3E19149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就地利用：可用于填方、筑路等基础工程。</w:t>
      </w:r>
    </w:p>
    <w:p w14:paraId="18736E87"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49" w:name="_Toc24128"/>
      <w:bookmarkStart w:id="150" w:name="_Toc7466"/>
      <w:bookmarkStart w:id="151" w:name="_Toc17406"/>
      <w:r>
        <w:rPr>
          <w:rFonts w:ascii="楷体_GB2312" w:eastAsia="楷体_GB2312" w:hAnsi="楷体_GB2312" w:cs="楷体_GB2312" w:hint="eastAsia"/>
          <w:b/>
          <w:sz w:val="32"/>
          <w:szCs w:val="32"/>
        </w:rPr>
        <w:t>4.3.2</w:t>
      </w:r>
      <w:r>
        <w:rPr>
          <w:rFonts w:ascii="楷体_GB2312" w:eastAsia="楷体_GB2312" w:hAnsi="楷体_GB2312" w:cs="楷体_GB2312" w:hint="eastAsia"/>
          <w:b/>
          <w:sz w:val="32"/>
          <w:szCs w:val="32"/>
        </w:rPr>
        <w:t>工程泥浆</w:t>
      </w:r>
      <w:bookmarkEnd w:id="149"/>
      <w:bookmarkEnd w:id="150"/>
      <w:bookmarkEnd w:id="151"/>
    </w:p>
    <w:p w14:paraId="6C924B5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收运模式：使用密封罐车进行运输，防止泄漏。</w:t>
      </w:r>
    </w:p>
    <w:p w14:paraId="3E33C24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就地利用：经过处理后，可用于土地改良或制砖等。</w:t>
      </w:r>
    </w:p>
    <w:p w14:paraId="6DB73086"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52" w:name="_Toc15272"/>
      <w:bookmarkStart w:id="153" w:name="_Toc473"/>
      <w:bookmarkStart w:id="154" w:name="_Toc3360"/>
      <w:r>
        <w:rPr>
          <w:rFonts w:ascii="楷体_GB2312" w:eastAsia="楷体_GB2312" w:hAnsi="楷体_GB2312" w:cs="楷体_GB2312" w:hint="eastAsia"/>
          <w:b/>
          <w:sz w:val="32"/>
          <w:szCs w:val="32"/>
        </w:rPr>
        <w:t>4.3.3</w:t>
      </w:r>
      <w:r>
        <w:rPr>
          <w:rFonts w:ascii="楷体_GB2312" w:eastAsia="楷体_GB2312" w:hAnsi="楷体_GB2312" w:cs="楷体_GB2312" w:hint="eastAsia"/>
          <w:b/>
          <w:sz w:val="32"/>
          <w:szCs w:val="32"/>
        </w:rPr>
        <w:t>工程垃圾</w:t>
      </w:r>
      <w:bookmarkEnd w:id="152"/>
      <w:bookmarkEnd w:id="153"/>
      <w:bookmarkEnd w:id="154"/>
    </w:p>
    <w:p w14:paraId="483E927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收运模式：分类收集，专车收运。</w:t>
      </w:r>
    </w:p>
    <w:p w14:paraId="0DEB059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就地利用：部分可进行分拣回收，剩余部分合理处置。</w:t>
      </w:r>
    </w:p>
    <w:p w14:paraId="1001EECE"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55" w:name="_Toc9057"/>
      <w:bookmarkStart w:id="156" w:name="_Toc32407"/>
      <w:bookmarkStart w:id="157" w:name="_Toc6133"/>
      <w:r>
        <w:rPr>
          <w:rFonts w:ascii="楷体_GB2312" w:eastAsia="楷体_GB2312" w:hAnsi="楷体_GB2312" w:cs="楷体_GB2312" w:hint="eastAsia"/>
          <w:b/>
          <w:sz w:val="32"/>
          <w:szCs w:val="32"/>
        </w:rPr>
        <w:t>4.3.4</w:t>
      </w:r>
      <w:r>
        <w:rPr>
          <w:rFonts w:ascii="楷体_GB2312" w:eastAsia="楷体_GB2312" w:hAnsi="楷体_GB2312" w:cs="楷体_GB2312" w:hint="eastAsia"/>
          <w:b/>
          <w:sz w:val="32"/>
          <w:szCs w:val="32"/>
        </w:rPr>
        <w:t>拆除垃圾</w:t>
      </w:r>
      <w:bookmarkEnd w:id="155"/>
      <w:bookmarkEnd w:id="156"/>
      <w:bookmarkEnd w:id="157"/>
    </w:p>
    <w:p w14:paraId="1B30890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收运模式：大型机械配合运输车辆进行收运。</w:t>
      </w:r>
    </w:p>
    <w:p w14:paraId="7D6DA90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就地利用：破碎后可作为再生骨料，用于道路基层等。</w:t>
      </w:r>
    </w:p>
    <w:p w14:paraId="258425FA"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58" w:name="_Toc117"/>
      <w:bookmarkStart w:id="159" w:name="_Toc17725"/>
      <w:bookmarkStart w:id="160" w:name="_Toc5313"/>
      <w:r>
        <w:rPr>
          <w:rFonts w:ascii="楷体_GB2312" w:eastAsia="楷体_GB2312" w:hAnsi="楷体_GB2312" w:cs="楷体_GB2312" w:hint="eastAsia"/>
          <w:b/>
          <w:sz w:val="32"/>
          <w:szCs w:val="32"/>
        </w:rPr>
        <w:t>4.3.5</w:t>
      </w:r>
      <w:r>
        <w:rPr>
          <w:rFonts w:ascii="楷体_GB2312" w:eastAsia="楷体_GB2312" w:hAnsi="楷体_GB2312" w:cs="楷体_GB2312" w:hint="eastAsia"/>
          <w:b/>
          <w:sz w:val="32"/>
          <w:szCs w:val="32"/>
        </w:rPr>
        <w:t>装修垃圾</w:t>
      </w:r>
      <w:bookmarkEnd w:id="158"/>
      <w:bookmarkEnd w:id="159"/>
      <w:bookmarkEnd w:id="160"/>
    </w:p>
    <w:p w14:paraId="28DEB91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收运模式：小型封闭式车辆收运，避免扬尘。</w:t>
      </w:r>
    </w:p>
    <w:p w14:paraId="0BB88B5F"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61" w:name="_Toc6763"/>
      <w:bookmarkStart w:id="162" w:name="_Toc2558"/>
      <w:bookmarkStart w:id="163" w:name="_Toc14570"/>
      <w:bookmarkStart w:id="164" w:name="_Toc18131"/>
      <w:r>
        <w:rPr>
          <w:rFonts w:ascii="黑体" w:eastAsia="黑体" w:hAnsi="黑体" w:cs="黑体" w:hint="eastAsia"/>
          <w:bCs/>
          <w:sz w:val="32"/>
          <w:szCs w:val="32"/>
        </w:rPr>
        <w:t>4.4</w:t>
      </w:r>
      <w:r>
        <w:rPr>
          <w:rFonts w:ascii="黑体" w:eastAsia="黑体" w:hAnsi="黑体" w:cs="黑体" w:hint="eastAsia"/>
          <w:bCs/>
          <w:sz w:val="32"/>
          <w:szCs w:val="32"/>
        </w:rPr>
        <w:t>收运设施设备</w:t>
      </w:r>
      <w:bookmarkEnd w:id="161"/>
      <w:bookmarkEnd w:id="162"/>
      <w:bookmarkEnd w:id="163"/>
      <w:bookmarkEnd w:id="164"/>
    </w:p>
    <w:p w14:paraId="4A819A02"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65" w:name="_Toc21214"/>
      <w:bookmarkStart w:id="166" w:name="_Toc10746"/>
      <w:bookmarkStart w:id="167" w:name="_Toc24223"/>
      <w:r>
        <w:rPr>
          <w:rFonts w:ascii="楷体_GB2312" w:eastAsia="楷体_GB2312" w:hAnsi="楷体_GB2312" w:cs="楷体_GB2312" w:hint="eastAsia"/>
          <w:b/>
          <w:sz w:val="32"/>
          <w:szCs w:val="32"/>
        </w:rPr>
        <w:t>4.4.1</w:t>
      </w:r>
      <w:r>
        <w:rPr>
          <w:rFonts w:ascii="楷体_GB2312" w:eastAsia="楷体_GB2312" w:hAnsi="楷体_GB2312" w:cs="楷体_GB2312" w:hint="eastAsia"/>
          <w:b/>
          <w:sz w:val="32"/>
          <w:szCs w:val="32"/>
        </w:rPr>
        <w:t>装修垃圾指定投放点</w:t>
      </w:r>
      <w:bookmarkEnd w:id="165"/>
      <w:bookmarkEnd w:id="166"/>
      <w:bookmarkEnd w:id="167"/>
    </w:p>
    <w:p w14:paraId="4B80E69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修垃圾指定投放点应合理布置，一般遵循以下原则：应选择在居民住宅区相对集中且交通便利的地方，便于居民投放和运输。设置条件包括有明确的标识和围挡，保证垃圾存放安全且不影响环境。技术上要求地面硬化、排水良好，避免垃圾渗滤液污染。用地面积根据服务区域的大小和垃圾产生量来确定，选址要</w:t>
      </w:r>
      <w:r>
        <w:rPr>
          <w:rFonts w:ascii="仿宋_GB2312" w:eastAsia="仿宋_GB2312" w:hAnsi="仿宋_GB2312" w:cs="仿宋_GB2312" w:hint="eastAsia"/>
          <w:sz w:val="32"/>
          <w:szCs w:val="32"/>
        </w:rPr>
        <w:lastRenderedPageBreak/>
        <w:t>考虑周边环境和居民意见。建设规模应满足服务范围内的需求，服务范围覆盖周边一定区域的居民区。在运营维护方面，要定期清理、消毒，确保投放点的整洁和正常使用，同时加强监管，防止违规倾倒。布置原则：根据居民区分布情况，合理布局，方便居民投放。</w:t>
      </w:r>
    </w:p>
    <w:p w14:paraId="4F167E04"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68" w:name="_Toc10788"/>
      <w:bookmarkStart w:id="169" w:name="_Toc12154"/>
      <w:bookmarkStart w:id="170" w:name="_Toc31598"/>
      <w:r>
        <w:rPr>
          <w:rFonts w:ascii="楷体_GB2312" w:eastAsia="楷体_GB2312" w:hAnsi="楷体_GB2312" w:cs="楷体_GB2312" w:hint="eastAsia"/>
          <w:b/>
          <w:sz w:val="32"/>
          <w:szCs w:val="32"/>
        </w:rPr>
        <w:t>4.4.2</w:t>
      </w:r>
      <w:r>
        <w:rPr>
          <w:rFonts w:ascii="楷体_GB2312" w:eastAsia="楷体_GB2312" w:hAnsi="楷体_GB2312" w:cs="楷体_GB2312" w:hint="eastAsia"/>
          <w:b/>
          <w:sz w:val="32"/>
          <w:szCs w:val="32"/>
        </w:rPr>
        <w:t>建筑垃圾转运调配场</w:t>
      </w:r>
      <w:bookmarkEnd w:id="168"/>
      <w:bookmarkEnd w:id="169"/>
      <w:bookmarkEnd w:id="170"/>
    </w:p>
    <w:p w14:paraId="11C8ECF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转运调配场的布置应综合考虑多方面因素。在布置原则上，要靠近建筑垃圾产生源和主要运输路线，以提高转运效率；设置条件方面，场地应平整、坚实，具备完善的排水系统和环保设施；技术要求上，要能够实现垃圾分类、分拣和暂存等功能；用地面积需根据转运量和处理需求来确定，一般要足够宽敞；选址安排应远离居民区、生态保护区等敏感区域，避免对环境和居民造成影响；建设规模要与区域内建筑垃圾的产生量相匹配，能够满足转运和调配需求；服务范围覆盖周边一定区域的建筑工地和垃圾产生点；在运营维护上，要定期</w:t>
      </w:r>
      <w:r>
        <w:rPr>
          <w:rFonts w:ascii="仿宋_GB2312" w:eastAsia="仿宋_GB2312" w:hAnsi="仿宋_GB2312" w:cs="仿宋_GB2312" w:hint="eastAsia"/>
          <w:sz w:val="32"/>
          <w:szCs w:val="32"/>
        </w:rPr>
        <w:t>对设备设施进行检查维修，确保其正常运行，同时加强场区的管理和清洁工作，保障环境安全。</w:t>
      </w:r>
    </w:p>
    <w:p w14:paraId="2F628792"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转运调配相关要求：</w:t>
      </w:r>
    </w:p>
    <w:p w14:paraId="05997E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 </w:t>
      </w:r>
      <w:r>
        <w:rPr>
          <w:rFonts w:ascii="仿宋_GB2312" w:eastAsia="仿宋_GB2312" w:hAnsi="仿宋_GB2312" w:cs="仿宋_GB2312" w:hint="eastAsia"/>
          <w:sz w:val="32"/>
          <w:szCs w:val="32"/>
        </w:rPr>
        <w:t>转运调配应符合现行国家标准《生活垃圾处理处置工程项目规范》</w:t>
      </w:r>
      <w:r>
        <w:rPr>
          <w:rFonts w:ascii="仿宋_GB2312" w:eastAsia="仿宋_GB2312" w:hAnsi="仿宋_GB2312" w:cs="仿宋_GB2312" w:hint="eastAsia"/>
          <w:sz w:val="32"/>
          <w:szCs w:val="32"/>
        </w:rPr>
        <w:t>GB 55012</w:t>
      </w:r>
      <w:r>
        <w:rPr>
          <w:rFonts w:ascii="仿宋_GB2312" w:eastAsia="仿宋_GB2312" w:hAnsi="仿宋_GB2312" w:cs="仿宋_GB2312" w:hint="eastAsia"/>
          <w:sz w:val="32"/>
          <w:szCs w:val="32"/>
        </w:rPr>
        <w:t>的规定。</w:t>
      </w:r>
    </w:p>
    <w:p w14:paraId="12F7203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转运调配应设置专门的转运调配场，作业应在场内完成。</w:t>
      </w:r>
    </w:p>
    <w:p w14:paraId="5A34976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转运调配场选址宜设置在建筑垃圾产量较大的区域附近</w:t>
      </w:r>
      <w:r>
        <w:rPr>
          <w:rFonts w:ascii="仿宋_GB2312" w:eastAsia="仿宋_GB2312" w:hAnsi="仿宋_GB2312" w:cs="仿宋_GB2312" w:hint="eastAsia"/>
          <w:sz w:val="32"/>
          <w:szCs w:val="32"/>
        </w:rPr>
        <w:lastRenderedPageBreak/>
        <w:t>或设置在城镇近郊区。选址处应交通便利，易于转运。</w:t>
      </w:r>
    </w:p>
    <w:p w14:paraId="5D07A3C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4. </w:t>
      </w:r>
      <w:r>
        <w:rPr>
          <w:rFonts w:ascii="仿宋_GB2312" w:eastAsia="仿宋_GB2312" w:hAnsi="仿宋_GB2312" w:cs="仿宋_GB2312" w:hint="eastAsia"/>
          <w:sz w:val="32"/>
          <w:szCs w:val="32"/>
        </w:rPr>
        <w:t>转运调配场建设规模应根据服务区域内建筑垃圾产生量场址自然条件、地形地貌特征、服务年限及技术经济合理性等因素综合确定。</w:t>
      </w:r>
    </w:p>
    <w:p w14:paraId="426D10B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转运调配场内宜设置分选区、分类堆放与转运区、生产管理区等。</w:t>
      </w:r>
    </w:p>
    <w:p w14:paraId="7FF83E9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分选系统可根据末端处理要求和现场实际条件设置机械及人工分选设备。</w:t>
      </w:r>
    </w:p>
    <w:p w14:paraId="66B34FE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暂时不具备堆填处置条件，且具有回填利用或资源化再生价值的建筑垃圾可进入转运</w:t>
      </w:r>
      <w:r>
        <w:rPr>
          <w:rFonts w:ascii="仿宋_GB2312" w:eastAsia="仿宋_GB2312" w:hAnsi="仿宋_GB2312" w:cs="仿宋_GB2312" w:hint="eastAsia"/>
          <w:sz w:val="32"/>
          <w:szCs w:val="32"/>
        </w:rPr>
        <w:t>调配场。</w:t>
      </w:r>
    </w:p>
    <w:p w14:paraId="107FF65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进场建筑垃圾应根据工程渣土、工程泥浆、工程垃圾拆除垃圾和装修垃圾及其细分类堆放，并应设置明显的分类堆放标志。</w:t>
      </w:r>
    </w:p>
    <w:p w14:paraId="277EAF6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转运调配场堆放区可采取室内或露天方式，并应采取有效的防尘、降噪措施。露天堆放的建筑垃圾应及时遮盖，堆放区地坪标高应高于周围场地至少</w:t>
      </w:r>
      <w:r>
        <w:rPr>
          <w:rFonts w:ascii="仿宋_GB2312" w:eastAsia="仿宋_GB2312" w:hAnsi="仿宋_GB2312" w:cs="仿宋_GB2312" w:hint="eastAsia"/>
          <w:sz w:val="32"/>
          <w:szCs w:val="32"/>
        </w:rPr>
        <w:t>0.15m</w:t>
      </w:r>
      <w:r>
        <w:rPr>
          <w:rFonts w:ascii="仿宋_GB2312" w:eastAsia="仿宋_GB2312" w:hAnsi="仿宋_GB2312" w:cs="仿宋_GB2312" w:hint="eastAsia"/>
          <w:sz w:val="32"/>
          <w:szCs w:val="32"/>
        </w:rPr>
        <w:t>，四周应设置排水沟，满场地</w:t>
      </w:r>
      <w:r>
        <w:rPr>
          <w:rFonts w:ascii="仿宋_GB2312" w:eastAsia="仿宋_GB2312" w:hAnsi="仿宋_GB2312" w:cs="仿宋_GB2312" w:hint="eastAsia"/>
          <w:sz w:val="32"/>
          <w:szCs w:val="32"/>
        </w:rPr>
        <w:t>雨水导排要求</w:t>
      </w:r>
    </w:p>
    <w:p w14:paraId="37044C8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建筑垃圾堆放高度高出地坪不宜超过</w:t>
      </w:r>
      <w:r>
        <w:rPr>
          <w:rFonts w:ascii="仿宋_GB2312" w:eastAsia="仿宋_GB2312" w:hAnsi="仿宋_GB2312" w:cs="仿宋_GB2312" w:hint="eastAsia"/>
          <w:sz w:val="32"/>
          <w:szCs w:val="32"/>
        </w:rPr>
        <w:t>3m</w:t>
      </w:r>
      <w:r>
        <w:rPr>
          <w:rFonts w:ascii="仿宋_GB2312" w:eastAsia="仿宋_GB2312" w:hAnsi="仿宋_GB2312" w:cs="仿宋_GB2312" w:hint="eastAsia"/>
          <w:sz w:val="32"/>
          <w:szCs w:val="32"/>
        </w:rPr>
        <w:t>。当超过时，应进行堆体和地基稳定性验算，保证堆体和地基的稳定安全。当堆放场地附近有挖方工程时，应进行堆体和挖方边坡稳定性验算，保证挖方工程安全。</w:t>
      </w:r>
    </w:p>
    <w:p w14:paraId="5F53AAA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转运调配场应合理设置开挖空间及进出口。</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转运调配场可</w:t>
      </w:r>
      <w:r>
        <w:rPr>
          <w:rFonts w:ascii="仿宋_GB2312" w:eastAsia="仿宋_GB2312" w:hAnsi="仿宋_GB2312" w:cs="仿宋_GB2312" w:hint="eastAsia"/>
          <w:sz w:val="32"/>
          <w:szCs w:val="32"/>
        </w:rPr>
        <w:t>根据后端处理处置设施的要求，配备相应的预处理设施，预处</w:t>
      </w:r>
      <w:r>
        <w:rPr>
          <w:rFonts w:ascii="仿宋_GB2312" w:eastAsia="仿宋_GB2312" w:hAnsi="仿宋_GB2312" w:cs="仿宋_GB2312" w:hint="eastAsia"/>
          <w:sz w:val="32"/>
          <w:szCs w:val="32"/>
        </w:rPr>
        <w:lastRenderedPageBreak/>
        <w:t>理设施宜设置在封闭车间内，并应采取有效的防尘、降噪措施。</w:t>
      </w:r>
    </w:p>
    <w:p w14:paraId="488FA97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12. </w:t>
      </w:r>
      <w:r>
        <w:rPr>
          <w:rFonts w:ascii="仿宋_GB2312" w:eastAsia="仿宋_GB2312" w:hAnsi="仿宋_GB2312" w:cs="仿宋_GB2312" w:hint="eastAsia"/>
          <w:sz w:val="32"/>
          <w:szCs w:val="32"/>
        </w:rPr>
        <w:t>转运调配场应配备装载机、推土机等作业机械，配备机械数量应与作业需求相适应。</w:t>
      </w:r>
    </w:p>
    <w:p w14:paraId="47DBC3E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13. </w:t>
      </w:r>
      <w:r>
        <w:rPr>
          <w:rFonts w:ascii="仿宋_GB2312" w:eastAsia="仿宋_GB2312" w:hAnsi="仿宋_GB2312" w:cs="仿宋_GB2312" w:hint="eastAsia"/>
          <w:sz w:val="32"/>
          <w:szCs w:val="32"/>
        </w:rPr>
        <w:t>生产管理区应布置在转运调配区的上风向，并宜</w:t>
      </w:r>
      <w:r>
        <w:rPr>
          <w:rFonts w:ascii="仿宋_GB2312" w:eastAsia="仿宋_GB2312" w:hAnsi="仿宋_GB2312" w:cs="仿宋_GB2312" w:hint="eastAsia"/>
          <w:sz w:val="32"/>
          <w:szCs w:val="32"/>
        </w:rPr>
        <w:t>设置办公用房等设施。总调配量在</w:t>
      </w:r>
      <w:r>
        <w:rPr>
          <w:rFonts w:ascii="仿宋_GB2312" w:eastAsia="仿宋_GB2312" w:hAnsi="仿宋_GB2312" w:cs="仿宋_GB2312" w:hint="eastAsia"/>
          <w:sz w:val="32"/>
          <w:szCs w:val="32"/>
        </w:rPr>
        <w:t>50000m</w:t>
      </w:r>
      <w:r>
        <w:rPr>
          <w:rFonts w:ascii="仿宋_GB2312" w:eastAsia="仿宋_GB2312" w:hAnsi="仿宋_GB2312" w:cs="仿宋_GB2312" w:hint="eastAsia"/>
          <w:sz w:val="32"/>
          <w:szCs w:val="32"/>
        </w:rPr>
        <w:t>³以上的转运调配场宜设置维修车间等设施。</w:t>
      </w:r>
    </w:p>
    <w:p w14:paraId="57A5BC8B"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71" w:name="_Toc30730"/>
      <w:bookmarkStart w:id="172" w:name="_Toc32439"/>
      <w:bookmarkStart w:id="173" w:name="_Toc31981"/>
      <w:r>
        <w:rPr>
          <w:rFonts w:ascii="楷体_GB2312" w:eastAsia="楷体_GB2312" w:hAnsi="楷体_GB2312" w:cs="楷体_GB2312" w:hint="eastAsia"/>
          <w:b/>
          <w:sz w:val="32"/>
          <w:szCs w:val="32"/>
        </w:rPr>
        <w:t>4.4.3</w:t>
      </w:r>
      <w:r>
        <w:rPr>
          <w:rFonts w:ascii="楷体_GB2312" w:eastAsia="楷体_GB2312" w:hAnsi="楷体_GB2312" w:cs="楷体_GB2312" w:hint="eastAsia"/>
          <w:b/>
          <w:sz w:val="32"/>
          <w:szCs w:val="32"/>
        </w:rPr>
        <w:t>建筑垃圾收运车辆</w:t>
      </w:r>
      <w:bookmarkEnd w:id="171"/>
      <w:bookmarkEnd w:id="172"/>
      <w:bookmarkEnd w:id="173"/>
    </w:p>
    <w:p w14:paraId="6697B51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收运车辆的布置应遵循高效、便捷的原则。设置条件包括车辆性能良好，具备密闭运输功能，防止垃圾撒漏。技术要求方面，车辆要符合环保标准，具备称重和定位系统。用地面积根据车辆数量和停放需求来确定。选址安排应靠近转运调配场或主要运输路线，便于车辆进出。建设规模要根据建筑垃圾的收运任务量来确定相应的车辆数量。服务范围覆盖整个建筑垃圾产生和消纳区域。在运营维护上，要定期对车辆进行保养和维修，确保其安全运行，同时加强驾驶员的培训和管理，提高收运效率和服务质量。</w:t>
      </w:r>
    </w:p>
    <w:p w14:paraId="2B0E7559" w14:textId="77777777" w:rsidR="00E76140" w:rsidRDefault="00460D5C">
      <w:pPr>
        <w:spacing w:line="56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宝清县域建筑垃圾转运车辆配置</w:t>
      </w:r>
    </w:p>
    <w:tbl>
      <w:tblPr>
        <w:tblW w:w="4305"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365"/>
        <w:gridCol w:w="2101"/>
        <w:gridCol w:w="2076"/>
        <w:gridCol w:w="2079"/>
      </w:tblGrid>
      <w:tr w:rsidR="00E76140" w14:paraId="6F3FF5A8" w14:textId="77777777">
        <w:trPr>
          <w:trHeight w:val="268"/>
          <w:jc w:val="center"/>
        </w:trPr>
        <w:tc>
          <w:tcPr>
            <w:tcW w:w="895" w:type="pct"/>
            <w:vAlign w:val="center"/>
          </w:tcPr>
          <w:p w14:paraId="3F045380" w14:textId="77777777" w:rsidR="00E76140" w:rsidRDefault="00E76140">
            <w:pPr>
              <w:spacing w:afterLines="20" w:after="62" w:line="360" w:lineRule="auto"/>
              <w:jc w:val="center"/>
              <w:rPr>
                <w:rFonts w:ascii="宋体" w:hAnsi="宋体" w:cs="宋体"/>
                <w:sz w:val="24"/>
              </w:rPr>
            </w:pPr>
          </w:p>
        </w:tc>
        <w:tc>
          <w:tcPr>
            <w:tcW w:w="1378" w:type="pct"/>
            <w:vAlign w:val="center"/>
          </w:tcPr>
          <w:p w14:paraId="6B5DD497"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 xml:space="preserve">10t </w:t>
            </w:r>
            <w:r>
              <w:rPr>
                <w:rFonts w:ascii="宋体" w:hAnsi="宋体" w:cs="宋体" w:hint="eastAsia"/>
                <w:sz w:val="24"/>
              </w:rPr>
              <w:t>渣土车（辆）</w:t>
            </w:r>
          </w:p>
        </w:tc>
        <w:tc>
          <w:tcPr>
            <w:tcW w:w="1362" w:type="pct"/>
            <w:vAlign w:val="center"/>
          </w:tcPr>
          <w:p w14:paraId="7C5617A3"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 xml:space="preserve">5t </w:t>
            </w:r>
            <w:r>
              <w:rPr>
                <w:rFonts w:ascii="宋体" w:hAnsi="宋体" w:cs="宋体" w:hint="eastAsia"/>
                <w:sz w:val="24"/>
              </w:rPr>
              <w:t>渣土车</w:t>
            </w:r>
          </w:p>
        </w:tc>
        <w:tc>
          <w:tcPr>
            <w:tcW w:w="1364" w:type="pct"/>
            <w:vAlign w:val="center"/>
          </w:tcPr>
          <w:p w14:paraId="6B9BC3F1"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合计（辆）</w:t>
            </w:r>
          </w:p>
        </w:tc>
      </w:tr>
      <w:tr w:rsidR="00E76140" w14:paraId="675A866D" w14:textId="77777777">
        <w:trPr>
          <w:trHeight w:val="303"/>
          <w:jc w:val="center"/>
        </w:trPr>
        <w:tc>
          <w:tcPr>
            <w:tcW w:w="895" w:type="pct"/>
            <w:vAlign w:val="center"/>
          </w:tcPr>
          <w:p w14:paraId="5ED6FB61"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宝清县</w:t>
            </w:r>
          </w:p>
        </w:tc>
        <w:tc>
          <w:tcPr>
            <w:tcW w:w="1378" w:type="pct"/>
            <w:vAlign w:val="center"/>
          </w:tcPr>
          <w:p w14:paraId="1FF5E392"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3</w:t>
            </w:r>
          </w:p>
        </w:tc>
        <w:tc>
          <w:tcPr>
            <w:tcW w:w="1362" w:type="pct"/>
            <w:vAlign w:val="center"/>
          </w:tcPr>
          <w:p w14:paraId="2A7FAF87"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5</w:t>
            </w:r>
          </w:p>
        </w:tc>
        <w:tc>
          <w:tcPr>
            <w:tcW w:w="1364" w:type="pct"/>
            <w:vAlign w:val="center"/>
          </w:tcPr>
          <w:p w14:paraId="38647932" w14:textId="77777777" w:rsidR="00E76140" w:rsidRDefault="00460D5C">
            <w:pPr>
              <w:spacing w:afterLines="20" w:after="62" w:line="360" w:lineRule="auto"/>
              <w:jc w:val="center"/>
              <w:rPr>
                <w:rFonts w:ascii="宋体" w:hAnsi="宋体" w:cs="宋体"/>
                <w:sz w:val="24"/>
              </w:rPr>
            </w:pPr>
            <w:r>
              <w:rPr>
                <w:rFonts w:ascii="宋体" w:hAnsi="宋体" w:cs="宋体" w:hint="eastAsia"/>
                <w:sz w:val="24"/>
              </w:rPr>
              <w:t>8</w:t>
            </w:r>
          </w:p>
        </w:tc>
      </w:tr>
    </w:tbl>
    <w:p w14:paraId="02A5FADB" w14:textId="77777777" w:rsidR="00E76140" w:rsidRDefault="00E76140">
      <w:pPr>
        <w:spacing w:afterLines="20" w:after="62" w:line="360" w:lineRule="auto"/>
        <w:ind w:firstLineChars="200" w:firstLine="560"/>
        <w:rPr>
          <w:rFonts w:ascii="Times New Roman" w:hAnsi="Times New Roman"/>
          <w:sz w:val="28"/>
        </w:rPr>
      </w:pPr>
    </w:p>
    <w:p w14:paraId="1567E7A7" w14:textId="77777777" w:rsidR="00E76140" w:rsidRDefault="00E76140">
      <w:pPr>
        <w:rPr>
          <w:rFonts w:ascii="Times New Roman" w:hAnsi="Times New Roman"/>
        </w:rPr>
      </w:pPr>
    </w:p>
    <w:p w14:paraId="72F0EC45" w14:textId="77777777" w:rsidR="00E76140" w:rsidRDefault="00E76140">
      <w:pPr>
        <w:rPr>
          <w:rFonts w:ascii="Times New Roman" w:hAnsi="Times New Roman"/>
        </w:rPr>
      </w:pPr>
    </w:p>
    <w:p w14:paraId="4FD35527" w14:textId="77777777" w:rsidR="00E76140" w:rsidRDefault="00E76140">
      <w:pPr>
        <w:rPr>
          <w:rFonts w:ascii="Times New Roman" w:hAnsi="Times New Roman"/>
        </w:rPr>
      </w:pPr>
    </w:p>
    <w:p w14:paraId="6D6A9BB6" w14:textId="77777777" w:rsidR="00E76140" w:rsidRDefault="00460D5C">
      <w:pPr>
        <w:rPr>
          <w:rFonts w:ascii="Times New Roman" w:hAnsi="Times New Roman"/>
        </w:rPr>
      </w:pPr>
      <w:r>
        <w:rPr>
          <w:rFonts w:ascii="Times New Roman" w:hAnsi="Times New Roman"/>
          <w:noProof/>
          <w:sz w:val="28"/>
        </w:rPr>
        <w:lastRenderedPageBreak/>
        <w:drawing>
          <wp:anchor distT="0" distB="0" distL="114300" distR="114300" simplePos="0" relativeHeight="251663360" behindDoc="0" locked="0" layoutInCell="1" allowOverlap="1">
            <wp:simplePos x="0" y="0"/>
            <wp:positionH relativeFrom="column">
              <wp:posOffset>-97790</wp:posOffset>
            </wp:positionH>
            <wp:positionV relativeFrom="paragraph">
              <wp:posOffset>72390</wp:posOffset>
            </wp:positionV>
            <wp:extent cx="5772150" cy="5723255"/>
            <wp:effectExtent l="0" t="0" r="0" b="10795"/>
            <wp:wrapSquare wrapText="bothSides"/>
            <wp:docPr id="5" name="图片 15" descr="C:\Users\ADMINI~1\AppData\Local\Temp\ksohtml1101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C:\Users\ADMINI~1\AppData\Local\Temp\ksohtml11016\wps1.jpg"/>
                    <pic:cNvPicPr>
                      <a:picLocks noChangeAspect="1"/>
                    </pic:cNvPicPr>
                  </pic:nvPicPr>
                  <pic:blipFill>
                    <a:blip r:embed="rId48" r:link="rId49"/>
                    <a:stretch>
                      <a:fillRect/>
                    </a:stretch>
                  </pic:blipFill>
                  <pic:spPr>
                    <a:xfrm>
                      <a:off x="0" y="0"/>
                      <a:ext cx="5772150" cy="5723255"/>
                    </a:xfrm>
                    <a:prstGeom prst="rect">
                      <a:avLst/>
                    </a:prstGeom>
                    <a:noFill/>
                    <a:ln>
                      <a:noFill/>
                    </a:ln>
                  </pic:spPr>
                </pic:pic>
              </a:graphicData>
            </a:graphic>
          </wp:anchor>
        </w:drawing>
      </w:r>
    </w:p>
    <w:p w14:paraId="33B23258" w14:textId="77777777" w:rsidR="00E76140" w:rsidRDefault="00E76140">
      <w:pPr>
        <w:rPr>
          <w:rFonts w:ascii="Times New Roman" w:hAnsi="Times New Roman"/>
        </w:rPr>
      </w:pPr>
    </w:p>
    <w:p w14:paraId="113FDD2E" w14:textId="77777777" w:rsidR="00E76140" w:rsidRDefault="00460D5C">
      <w:pPr>
        <w:jc w:val="center"/>
        <w:rPr>
          <w:rFonts w:ascii="楷体_GB2312" w:eastAsia="楷体_GB2312" w:hAnsi="楷体_GB2312" w:cs="楷体_GB2312"/>
        </w:rPr>
      </w:pPr>
      <w:r>
        <w:rPr>
          <w:rFonts w:ascii="楷体_GB2312" w:eastAsia="楷体_GB2312" w:hAnsi="楷体_GB2312" w:cs="楷体_GB2312" w:hint="eastAsia"/>
          <w:sz w:val="28"/>
          <w:szCs w:val="28"/>
        </w:rPr>
        <w:t>建筑垃圾运输车示意图</w:t>
      </w:r>
    </w:p>
    <w:p w14:paraId="7ED677BB" w14:textId="77777777" w:rsidR="00E76140" w:rsidRDefault="00460D5C">
      <w:pPr>
        <w:rPr>
          <w:rFonts w:ascii="黑体" w:eastAsia="黑体" w:hAnsi="黑体" w:cs="黑体"/>
          <w:bCs/>
          <w:kern w:val="44"/>
          <w:sz w:val="32"/>
          <w:szCs w:val="32"/>
        </w:rPr>
      </w:pPr>
      <w:bookmarkStart w:id="174" w:name="_Toc11207"/>
      <w:bookmarkStart w:id="175" w:name="_Toc358"/>
      <w:bookmarkStart w:id="176" w:name="_Toc569"/>
      <w:r>
        <w:rPr>
          <w:rFonts w:ascii="黑体" w:eastAsia="黑体" w:hAnsi="黑体" w:cs="黑体"/>
          <w:bCs/>
          <w:kern w:val="44"/>
          <w:sz w:val="32"/>
          <w:szCs w:val="32"/>
        </w:rPr>
        <w:br w:type="page"/>
      </w:r>
    </w:p>
    <w:p w14:paraId="105EC9CB" w14:textId="77777777" w:rsidR="00E76140" w:rsidRDefault="00460D5C">
      <w:pPr>
        <w:keepNext/>
        <w:keepLines/>
        <w:jc w:val="center"/>
        <w:outlineLvl w:val="0"/>
        <w:rPr>
          <w:rFonts w:ascii="方正小标宋_GBK" w:eastAsia="方正小标宋_GBK" w:hAnsi="方正小标宋_GBK" w:cs="方正小标宋_GBK"/>
          <w:bCs/>
          <w:kern w:val="44"/>
          <w:sz w:val="44"/>
          <w:szCs w:val="44"/>
        </w:rPr>
      </w:pPr>
      <w:bookmarkStart w:id="177" w:name="_Toc16354"/>
      <w:bookmarkStart w:id="178" w:name="_Toc27203"/>
      <w:bookmarkStart w:id="179" w:name="_Toc691"/>
      <w:r>
        <w:rPr>
          <w:rFonts w:ascii="方正小标宋_GBK" w:eastAsia="方正小标宋_GBK" w:hAnsi="方正小标宋_GBK" w:cs="方正小标宋_GBK"/>
          <w:bCs/>
          <w:kern w:val="44"/>
          <w:sz w:val="44"/>
          <w:szCs w:val="44"/>
        </w:rPr>
        <w:lastRenderedPageBreak/>
        <w:t>第</w:t>
      </w:r>
      <w:r>
        <w:rPr>
          <w:rFonts w:ascii="方正小标宋_GBK" w:eastAsia="方正小标宋_GBK" w:hAnsi="方正小标宋_GBK" w:cs="方正小标宋_GBK"/>
          <w:bCs/>
          <w:kern w:val="44"/>
          <w:sz w:val="44"/>
          <w:szCs w:val="44"/>
        </w:rPr>
        <w:t>5</w:t>
      </w:r>
      <w:r>
        <w:rPr>
          <w:rFonts w:ascii="方正小标宋_GBK" w:eastAsia="方正小标宋_GBK" w:hAnsi="方正小标宋_GBK" w:cs="方正小标宋_GBK"/>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hint="eastAsia"/>
          <w:bCs/>
          <w:kern w:val="44"/>
          <w:sz w:val="44"/>
          <w:szCs w:val="44"/>
        </w:rPr>
        <w:t>处置体系规划</w:t>
      </w:r>
      <w:bookmarkEnd w:id="174"/>
      <w:bookmarkEnd w:id="175"/>
      <w:bookmarkEnd w:id="176"/>
      <w:bookmarkEnd w:id="177"/>
      <w:bookmarkEnd w:id="178"/>
      <w:bookmarkEnd w:id="179"/>
    </w:p>
    <w:p w14:paraId="757F94DE"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80" w:name="_Toc2683"/>
      <w:bookmarkStart w:id="181" w:name="_Toc17794"/>
      <w:bookmarkStart w:id="182" w:name="_Toc16091"/>
      <w:bookmarkStart w:id="183" w:name="_Toc7985"/>
      <w:bookmarkStart w:id="184" w:name="_Toc11994"/>
      <w:r>
        <w:rPr>
          <w:rFonts w:ascii="黑体" w:eastAsia="黑体" w:hAnsi="黑体" w:cs="黑体" w:hint="eastAsia"/>
          <w:bCs/>
          <w:sz w:val="32"/>
          <w:szCs w:val="32"/>
        </w:rPr>
        <w:t>5.1</w:t>
      </w:r>
      <w:r>
        <w:rPr>
          <w:rFonts w:ascii="黑体" w:eastAsia="黑体" w:hAnsi="黑体" w:cs="黑体" w:hint="eastAsia"/>
          <w:bCs/>
          <w:sz w:val="32"/>
          <w:szCs w:val="32"/>
        </w:rPr>
        <w:t>处置方式</w:t>
      </w:r>
      <w:bookmarkEnd w:id="180"/>
      <w:bookmarkEnd w:id="181"/>
      <w:bookmarkEnd w:id="182"/>
      <w:bookmarkEnd w:id="183"/>
      <w:bookmarkEnd w:id="184"/>
    </w:p>
    <w:p w14:paraId="6364A1C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建筑垃圾的处理包括收集、转运、运输、分类和回收、处理和处置，以及其他一些配套服务。</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建筑垃圾的处理宜优先考虑资源化利用，处理及利用优先次序可按下表选择。</w:t>
      </w:r>
    </w:p>
    <w:tbl>
      <w:tblPr>
        <w:tblW w:w="869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85"/>
        <w:gridCol w:w="7114"/>
      </w:tblGrid>
      <w:tr w:rsidR="00E76140" w14:paraId="17025CF6" w14:textId="77777777">
        <w:trPr>
          <w:trHeight w:val="556"/>
          <w:jc w:val="right"/>
        </w:trPr>
        <w:tc>
          <w:tcPr>
            <w:tcW w:w="1585" w:type="dxa"/>
            <w:vAlign w:val="center"/>
          </w:tcPr>
          <w:p w14:paraId="7E0169B2" w14:textId="77777777" w:rsidR="00E76140" w:rsidRDefault="00460D5C">
            <w:pPr>
              <w:spacing w:afterLines="20" w:after="62"/>
              <w:jc w:val="center"/>
              <w:rPr>
                <w:rFonts w:ascii="Times New Roman" w:hAnsi="Times New Roman"/>
                <w:b/>
                <w:bCs/>
                <w:sz w:val="24"/>
              </w:rPr>
            </w:pPr>
            <w:r>
              <w:rPr>
                <w:rFonts w:ascii="Times New Roman" w:hAnsi="Times New Roman"/>
                <w:b/>
                <w:bCs/>
                <w:sz w:val="24"/>
              </w:rPr>
              <w:t>类型</w:t>
            </w:r>
          </w:p>
        </w:tc>
        <w:tc>
          <w:tcPr>
            <w:tcW w:w="7114" w:type="dxa"/>
            <w:vAlign w:val="center"/>
          </w:tcPr>
          <w:p w14:paraId="4BE26EEA" w14:textId="77777777" w:rsidR="00E76140" w:rsidRDefault="00460D5C">
            <w:pPr>
              <w:spacing w:afterLines="20" w:after="62"/>
              <w:jc w:val="center"/>
              <w:rPr>
                <w:rFonts w:ascii="Times New Roman" w:hAnsi="Times New Roman"/>
                <w:b/>
                <w:bCs/>
                <w:sz w:val="24"/>
              </w:rPr>
            </w:pPr>
            <w:r>
              <w:rPr>
                <w:rFonts w:ascii="Times New Roman" w:hAnsi="Times New Roman"/>
                <w:b/>
                <w:bCs/>
                <w:sz w:val="24"/>
              </w:rPr>
              <w:t>处理及利用优先次序</w:t>
            </w:r>
          </w:p>
        </w:tc>
      </w:tr>
      <w:tr w:rsidR="00E76140" w14:paraId="4145EB90" w14:textId="77777777">
        <w:trPr>
          <w:trHeight w:val="556"/>
          <w:jc w:val="right"/>
        </w:trPr>
        <w:tc>
          <w:tcPr>
            <w:tcW w:w="1585" w:type="dxa"/>
            <w:vAlign w:val="center"/>
          </w:tcPr>
          <w:p w14:paraId="1CC56B24" w14:textId="77777777" w:rsidR="00E76140" w:rsidRDefault="00460D5C">
            <w:pPr>
              <w:spacing w:afterLines="20" w:after="62"/>
              <w:jc w:val="center"/>
              <w:rPr>
                <w:rFonts w:ascii="Times New Roman" w:hAnsi="Times New Roman"/>
                <w:sz w:val="24"/>
              </w:rPr>
            </w:pPr>
            <w:r>
              <w:rPr>
                <w:rFonts w:ascii="Times New Roman" w:hAnsi="Times New Roman"/>
                <w:sz w:val="24"/>
              </w:rPr>
              <w:t>工程渣土</w:t>
            </w:r>
          </w:p>
        </w:tc>
        <w:tc>
          <w:tcPr>
            <w:tcW w:w="7114" w:type="dxa"/>
            <w:vAlign w:val="center"/>
          </w:tcPr>
          <w:p w14:paraId="54B22300" w14:textId="77777777" w:rsidR="00E76140" w:rsidRDefault="00460D5C">
            <w:pPr>
              <w:spacing w:afterLines="20" w:after="62"/>
              <w:jc w:val="center"/>
              <w:rPr>
                <w:rFonts w:ascii="Times New Roman" w:hAnsi="Times New Roman"/>
                <w:sz w:val="24"/>
              </w:rPr>
            </w:pPr>
            <w:r>
              <w:rPr>
                <w:rFonts w:ascii="Times New Roman" w:hAnsi="Times New Roman"/>
                <w:sz w:val="24"/>
              </w:rPr>
              <w:t>回填；作为生活垃圾填埋场覆盖用土；资源化利用；填埋处置</w:t>
            </w:r>
          </w:p>
        </w:tc>
      </w:tr>
      <w:tr w:rsidR="00E76140" w14:paraId="77EED553" w14:textId="77777777">
        <w:trPr>
          <w:trHeight w:val="556"/>
          <w:jc w:val="right"/>
        </w:trPr>
        <w:tc>
          <w:tcPr>
            <w:tcW w:w="1585" w:type="dxa"/>
            <w:vAlign w:val="center"/>
          </w:tcPr>
          <w:p w14:paraId="168DFFDD" w14:textId="77777777" w:rsidR="00E76140" w:rsidRDefault="00460D5C">
            <w:pPr>
              <w:spacing w:afterLines="20" w:after="62"/>
              <w:jc w:val="center"/>
              <w:rPr>
                <w:rFonts w:ascii="Times New Roman" w:hAnsi="Times New Roman"/>
                <w:sz w:val="24"/>
              </w:rPr>
            </w:pPr>
            <w:r>
              <w:rPr>
                <w:rFonts w:ascii="Times New Roman" w:hAnsi="Times New Roman"/>
                <w:sz w:val="24"/>
              </w:rPr>
              <w:t>工程泥浆</w:t>
            </w:r>
          </w:p>
        </w:tc>
        <w:tc>
          <w:tcPr>
            <w:tcW w:w="7114" w:type="dxa"/>
            <w:vAlign w:val="center"/>
          </w:tcPr>
          <w:p w14:paraId="158944F6" w14:textId="77777777" w:rsidR="00E76140" w:rsidRDefault="00460D5C">
            <w:pPr>
              <w:spacing w:afterLines="20" w:after="62"/>
              <w:jc w:val="center"/>
              <w:rPr>
                <w:rFonts w:ascii="Times New Roman" w:hAnsi="Times New Roman"/>
                <w:sz w:val="24"/>
              </w:rPr>
            </w:pPr>
            <w:r>
              <w:rPr>
                <w:rFonts w:ascii="Times New Roman" w:hAnsi="Times New Roman"/>
                <w:sz w:val="24"/>
              </w:rPr>
              <w:t>回填；作为生活垃圾填埋场覆盖用土；资源化利用；填埋处置</w:t>
            </w:r>
          </w:p>
        </w:tc>
      </w:tr>
      <w:tr w:rsidR="00E76140" w14:paraId="3C438286" w14:textId="77777777">
        <w:trPr>
          <w:trHeight w:val="556"/>
          <w:jc w:val="right"/>
        </w:trPr>
        <w:tc>
          <w:tcPr>
            <w:tcW w:w="1585" w:type="dxa"/>
            <w:vAlign w:val="center"/>
          </w:tcPr>
          <w:p w14:paraId="58D41F15" w14:textId="77777777" w:rsidR="00E76140" w:rsidRDefault="00460D5C">
            <w:pPr>
              <w:spacing w:afterLines="20" w:after="62"/>
              <w:jc w:val="center"/>
              <w:rPr>
                <w:rFonts w:ascii="Times New Roman" w:hAnsi="Times New Roman"/>
                <w:sz w:val="24"/>
              </w:rPr>
            </w:pPr>
            <w:r>
              <w:rPr>
                <w:rFonts w:ascii="Times New Roman" w:hAnsi="Times New Roman"/>
                <w:sz w:val="24"/>
              </w:rPr>
              <w:t>工程垃圾</w:t>
            </w:r>
          </w:p>
        </w:tc>
        <w:tc>
          <w:tcPr>
            <w:tcW w:w="7114" w:type="dxa"/>
            <w:vAlign w:val="center"/>
          </w:tcPr>
          <w:p w14:paraId="48E3C541" w14:textId="77777777" w:rsidR="00E76140" w:rsidRDefault="00460D5C">
            <w:pPr>
              <w:spacing w:afterLines="20" w:after="62"/>
              <w:jc w:val="center"/>
              <w:rPr>
                <w:rFonts w:ascii="Times New Roman" w:hAnsi="Times New Roman"/>
                <w:sz w:val="24"/>
              </w:rPr>
            </w:pPr>
            <w:r>
              <w:rPr>
                <w:rFonts w:ascii="Times New Roman" w:hAnsi="Times New Roman"/>
                <w:sz w:val="24"/>
              </w:rPr>
              <w:t>资源化利用；回填；填埋处置</w:t>
            </w:r>
          </w:p>
        </w:tc>
      </w:tr>
      <w:tr w:rsidR="00E76140" w14:paraId="2BB3BF67" w14:textId="77777777">
        <w:trPr>
          <w:trHeight w:val="556"/>
          <w:jc w:val="right"/>
        </w:trPr>
        <w:tc>
          <w:tcPr>
            <w:tcW w:w="1585" w:type="dxa"/>
            <w:vAlign w:val="center"/>
          </w:tcPr>
          <w:p w14:paraId="0032D58F" w14:textId="77777777" w:rsidR="00E76140" w:rsidRDefault="00460D5C">
            <w:pPr>
              <w:spacing w:afterLines="20" w:after="62"/>
              <w:jc w:val="center"/>
              <w:rPr>
                <w:rFonts w:ascii="Times New Roman" w:hAnsi="Times New Roman"/>
                <w:sz w:val="24"/>
              </w:rPr>
            </w:pPr>
            <w:r>
              <w:rPr>
                <w:rFonts w:ascii="Times New Roman" w:hAnsi="Times New Roman"/>
                <w:sz w:val="24"/>
              </w:rPr>
              <w:t>拆除垃圾</w:t>
            </w:r>
          </w:p>
        </w:tc>
        <w:tc>
          <w:tcPr>
            <w:tcW w:w="7114" w:type="dxa"/>
            <w:vAlign w:val="center"/>
          </w:tcPr>
          <w:p w14:paraId="030FA5EB" w14:textId="77777777" w:rsidR="00E76140" w:rsidRDefault="00460D5C">
            <w:pPr>
              <w:spacing w:afterLines="20" w:after="62"/>
              <w:jc w:val="center"/>
              <w:rPr>
                <w:rFonts w:ascii="Times New Roman" w:hAnsi="Times New Roman"/>
                <w:sz w:val="24"/>
              </w:rPr>
            </w:pPr>
            <w:r>
              <w:rPr>
                <w:rFonts w:ascii="Times New Roman" w:hAnsi="Times New Roman"/>
                <w:sz w:val="24"/>
              </w:rPr>
              <w:t>资源化利用；回填；填埋处置</w:t>
            </w:r>
          </w:p>
        </w:tc>
      </w:tr>
      <w:tr w:rsidR="00E76140" w14:paraId="61D85902" w14:textId="77777777">
        <w:trPr>
          <w:trHeight w:val="563"/>
          <w:jc w:val="right"/>
        </w:trPr>
        <w:tc>
          <w:tcPr>
            <w:tcW w:w="1585" w:type="dxa"/>
            <w:vAlign w:val="center"/>
          </w:tcPr>
          <w:p w14:paraId="2A73447A" w14:textId="77777777" w:rsidR="00E76140" w:rsidRDefault="00460D5C">
            <w:pPr>
              <w:spacing w:afterLines="20" w:after="62"/>
              <w:jc w:val="center"/>
              <w:rPr>
                <w:rFonts w:ascii="Times New Roman" w:hAnsi="Times New Roman"/>
                <w:sz w:val="24"/>
              </w:rPr>
            </w:pPr>
            <w:r>
              <w:rPr>
                <w:rFonts w:ascii="Times New Roman" w:hAnsi="Times New Roman"/>
                <w:sz w:val="24"/>
              </w:rPr>
              <w:t>装修垃圾</w:t>
            </w:r>
          </w:p>
        </w:tc>
        <w:tc>
          <w:tcPr>
            <w:tcW w:w="7114" w:type="dxa"/>
            <w:vAlign w:val="center"/>
          </w:tcPr>
          <w:p w14:paraId="6E0471E6" w14:textId="77777777" w:rsidR="00E76140" w:rsidRDefault="00460D5C">
            <w:pPr>
              <w:spacing w:afterLines="20" w:after="62"/>
              <w:jc w:val="center"/>
              <w:rPr>
                <w:rFonts w:ascii="Times New Roman" w:hAnsi="Times New Roman"/>
                <w:sz w:val="24"/>
              </w:rPr>
            </w:pPr>
            <w:r>
              <w:rPr>
                <w:rFonts w:ascii="Times New Roman" w:hAnsi="Times New Roman"/>
                <w:sz w:val="24"/>
              </w:rPr>
              <w:t>分类、资源化利用；填埋处置</w:t>
            </w:r>
          </w:p>
        </w:tc>
      </w:tr>
    </w:tbl>
    <w:p w14:paraId="496075E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回填是指利用现有低洼地块或即将开发利用但地坪标高低于使用要求的地块，以符合条件的建筑垃圾替代部分土石方弥补地坪标高的行为。</w:t>
      </w:r>
    </w:p>
    <w:p w14:paraId="7C3E97A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资源化利用是指将建筑垃圾直接利用或经分类收集、运输、处置等过程，再加以利用的行为。</w:t>
      </w:r>
    </w:p>
    <w:p w14:paraId="0E0C125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填埋处置（消纳）是指采取防渗、铺平、压实、覆盖等对建筑垃圾进行处理和对气体、渗沥液、蝇虫等进行治理的处理方法。</w:t>
      </w:r>
    </w:p>
    <w:p w14:paraId="2E7C9B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根据我国国情，我国的垃圾产业政策是：近期以卫生填埋为主，有条件的地方可发展焚烧技术和高温堆肥技术，应该本着垃圾处理无害化、减量化、资源化这个顺序和原则。</w:t>
      </w:r>
    </w:p>
    <w:p w14:paraId="7B9C0D4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垃圾处理方式选择与自然条件有密切关系。我国南方地区地下水位高，人口密度大，土地资源紧张，填埋易造成水源污染；北方地区干旱少雨，地下水位较低，土地资源相对宽松，在近期采取垃圾卫生填埋方式比较经济。垃圾焚烧处理具有占地小、减量化显著、彻底无害化以及可回收热能可以发电等特点，未来许多发达城市将把生活垃圾焚烧发电厂作为城市生活垃圾处理的一个重要组成部分。</w:t>
      </w:r>
    </w:p>
    <w:p w14:paraId="0F85F54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w:t>
      </w:r>
      <w:r>
        <w:rPr>
          <w:rFonts w:ascii="仿宋_GB2312" w:eastAsia="仿宋_GB2312" w:hAnsi="仿宋_GB2312" w:cs="仿宋_GB2312" w:hint="eastAsia"/>
          <w:sz w:val="32"/>
          <w:szCs w:val="32"/>
        </w:rPr>
        <w:t>资源化利用是以建筑垃圾处理企业为主体，以节约资源、保护环境为目标，通过采用先进的技术设施及处理工艺，将建筑垃圾实现有效收集并将其转化为可重新利用的资源和产品，通过销售实现经济效益，从而实现循环再利用。</w:t>
      </w:r>
    </w:p>
    <w:p w14:paraId="5497908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资源化利用的相关主体主要包括能提供建筑垃圾处理服务的、按照有关市场规则参与竞争的企业，包括建筑垃圾产生阶段、建筑垃圾运输阶段、建筑垃圾资源化阶段、建筑垃圾资源化产品使用阶段等相关企业。建筑垃圾资源化利用形成的产品包括：再生骨料、再生砖、再生建材等。</w:t>
      </w:r>
    </w:p>
    <w:p w14:paraId="666A377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建筑垃圾资源化利用可以减少对新资源的需求，从而节约自</w:t>
      </w:r>
      <w:r>
        <w:rPr>
          <w:rFonts w:ascii="仿宋_GB2312" w:eastAsia="仿宋_GB2312" w:hAnsi="仿宋_GB2312" w:cs="仿宋_GB2312" w:hint="eastAsia"/>
          <w:sz w:val="32"/>
          <w:szCs w:val="32"/>
        </w:rPr>
        <w:t>然资源的消耗。通过回收利用建筑垃圾，可以减少建筑原材料的开采和加工，从而降低对自然资源的破坏和消耗。其次，可以减少对能源的消耗。建筑垃圾的回收利用可以通过优化处理过程和采用更高效的设备来降低能源消耗，第三，可以减少环境污染。建筑垃圾的处置过程中可能会产生废气、废水、废渣等有害物质。</w:t>
      </w:r>
      <w:r>
        <w:rPr>
          <w:rFonts w:ascii="仿宋_GB2312" w:eastAsia="仿宋_GB2312" w:hAnsi="仿宋_GB2312" w:cs="仿宋_GB2312" w:hint="eastAsia"/>
          <w:sz w:val="32"/>
          <w:szCs w:val="32"/>
        </w:rPr>
        <w:lastRenderedPageBreak/>
        <w:t>但通过回收利用，可以对这些有害物质进行控制和处理，从而减少对环境的污染。此外，建筑垃圾回收利用还可以产生可再生利用的建筑垃圾材料。</w:t>
      </w:r>
    </w:p>
    <w:p w14:paraId="7BC8A8C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根据《黑龙江省城乡固体废物分类治理布局规划》，远期宝清县规划建设</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年规模的建筑垃圾消纳场</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座</w:t>
      </w:r>
      <w:r>
        <w:rPr>
          <w:rFonts w:ascii="仿宋_GB2312" w:eastAsia="仿宋_GB2312" w:hAnsi="仿宋_GB2312" w:cs="仿宋_GB2312" w:hint="eastAsia"/>
          <w:sz w:val="32"/>
          <w:szCs w:val="32"/>
        </w:rPr>
        <w:t>。</w:t>
      </w:r>
    </w:p>
    <w:p w14:paraId="26037FDF"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85" w:name="_Toc6073"/>
      <w:bookmarkStart w:id="186" w:name="_Toc6829"/>
      <w:bookmarkStart w:id="187" w:name="_Toc8656"/>
      <w:r>
        <w:rPr>
          <w:rFonts w:ascii="楷体_GB2312" w:eastAsia="楷体_GB2312" w:hAnsi="楷体_GB2312" w:cs="楷体_GB2312" w:hint="eastAsia"/>
          <w:b/>
          <w:sz w:val="32"/>
          <w:szCs w:val="32"/>
        </w:rPr>
        <w:t>5.1.1</w:t>
      </w:r>
      <w:r>
        <w:rPr>
          <w:rFonts w:ascii="楷体_GB2312" w:eastAsia="楷体_GB2312" w:hAnsi="楷体_GB2312" w:cs="楷体_GB2312" w:hint="eastAsia"/>
          <w:b/>
          <w:sz w:val="32"/>
          <w:szCs w:val="32"/>
        </w:rPr>
        <w:t>建筑垃圾资源化利用</w:t>
      </w:r>
      <w:bookmarkEnd w:id="185"/>
      <w:bookmarkEnd w:id="186"/>
      <w:bookmarkEnd w:id="187"/>
    </w:p>
    <w:p w14:paraId="2667435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资源化利用实行源头减量化和无害化原则，严禁混入污泥、生活垃圾、工业和危险废弃物等。建筑垃圾资源化利用要与土地总体规划、城市循环经济规划、旧住宅区（厂区）、城中村改造、工业园区和城市建设等结合科学规划，兼顾近期和远期衔接，合理利用土地。</w:t>
      </w:r>
    </w:p>
    <w:p w14:paraId="251BAE4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建筑垃圾资源化利用企业的布局遵循“全面覆盖、运距合理、总量控制</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”的原则，根据区域内</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建筑垃圾存量和预测统筹确定。其生产规模处置，根据区域内建筑垃圾存量和预测统筹确定，满足城市经济和社会发展需要。</w:t>
      </w:r>
    </w:p>
    <w:p w14:paraId="0A900AE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建筑垃圾的收集、运输、处置应符合《建筑垃圾处理技术规范》</w:t>
      </w:r>
      <w:r>
        <w:rPr>
          <w:rFonts w:ascii="仿宋_GB2312" w:eastAsia="仿宋_GB2312" w:hAnsi="仿宋_GB2312" w:cs="仿宋_GB2312" w:hint="eastAsia"/>
          <w:sz w:val="32"/>
          <w:szCs w:val="32"/>
        </w:rPr>
        <w:t xml:space="preserve">CJJ-134 </w:t>
      </w:r>
      <w:r>
        <w:rPr>
          <w:rFonts w:ascii="仿宋_GB2312" w:eastAsia="仿宋_GB2312" w:hAnsi="仿宋_GB2312" w:cs="仿宋_GB2312" w:hint="eastAsia"/>
          <w:sz w:val="32"/>
          <w:szCs w:val="32"/>
        </w:rPr>
        <w:t>的有关规定，并应满足下列要求：（</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）编制建筑垃圾资源化利用专项方案，在源头对建筑垃圾实施分类收集；（</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）建立建筑垃圾运输的各方会签、终点结算制度，实行运输过程的流向和总额结算</w:t>
      </w:r>
      <w:r>
        <w:rPr>
          <w:rFonts w:ascii="仿宋_GB2312" w:eastAsia="仿宋_GB2312" w:hAnsi="仿宋_GB2312" w:cs="仿宋_GB2312" w:hint="eastAsia"/>
          <w:sz w:val="32"/>
          <w:szCs w:val="32"/>
        </w:rPr>
        <w:t>制度，实行运输过程的流向和总量管控，严禁偷倒、乱倒；（</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）根据建筑垃圾种类、质量特性，建立建筑垃圾处置的收、付费制度。</w:t>
      </w:r>
    </w:p>
    <w:p w14:paraId="1844841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工程渣土应根据土层、类别、特性确定用途，可用于工程回填、场地覆盖、园林绿化、</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制备再</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生产品等。工程场地的表层耕植土优先用于园林绿化。废弃泥</w:t>
      </w:r>
      <w:r>
        <w:rPr>
          <w:rFonts w:ascii="仿宋_GB2312" w:eastAsia="仿宋_GB2312" w:hAnsi="仿宋_GB2312" w:cs="仿宋_GB2312" w:hint="eastAsia"/>
          <w:sz w:val="32"/>
          <w:szCs w:val="32"/>
        </w:rPr>
        <w:t>浆经固化、脱水处理后，泥饼可用作回填、场地覆盖或制备再生产品。</w:t>
      </w:r>
    </w:p>
    <w:p w14:paraId="5DF891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垃圾中的废弃混凝土优先用于生产再生骨料，废弃沥青混合与生产再生混合料；废弃模板根据材质分类回收，竹木材质宜用作再生板材、纸张或生物质燃料等的原材料。废弃的工程桩桩头、基坑支护、道路混凝土宜按强度等级分类利用。</w:t>
      </w:r>
    </w:p>
    <w:p w14:paraId="0E433AE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拆除垃圾中的废弃混凝土、砂浆、石材、砖瓦、陶瓷可用于生产再生骨料；废弃沥青混合料可用于生产再生沥青混合料；废弃金属、木材、玻璃、塑料等根据材质分类回收利用。</w:t>
      </w:r>
    </w:p>
    <w:p w14:paraId="237A7E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装修垃圾中的废弃混凝土、砂浆、石材、砖瓦、陶瓷可用于生产再生骨料；石膏、加气混凝土砌块等轻质材料可用于生产掺合料；废弃金属、木材、玻璃、塑料等根据材质分类回收利用。</w:t>
      </w:r>
    </w:p>
    <w:p w14:paraId="18CFF5F8"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88" w:name="_Toc28454"/>
      <w:bookmarkStart w:id="189" w:name="_Toc25785"/>
      <w:bookmarkStart w:id="190" w:name="_Toc32202"/>
      <w:r>
        <w:rPr>
          <w:rFonts w:ascii="楷体_GB2312" w:eastAsia="楷体_GB2312" w:hAnsi="楷体_GB2312" w:cs="楷体_GB2312"/>
          <w:b/>
          <w:sz w:val="32"/>
          <w:szCs w:val="32"/>
        </w:rPr>
        <w:t>5.1.2</w:t>
      </w:r>
      <w:r>
        <w:rPr>
          <w:rFonts w:ascii="楷体_GB2312" w:eastAsia="楷体_GB2312" w:hAnsi="楷体_GB2312" w:cs="楷体_GB2312" w:hint="eastAsia"/>
          <w:b/>
          <w:sz w:val="32"/>
          <w:szCs w:val="32"/>
        </w:rPr>
        <w:t>建筑垃圾填埋消纳</w:t>
      </w:r>
      <w:bookmarkEnd w:id="188"/>
      <w:bookmarkEnd w:id="189"/>
      <w:bookmarkEnd w:id="190"/>
    </w:p>
    <w:p w14:paraId="5D05403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量非常大，除极少部分有害外，如经防腐处理的废旧木材、含有汞的日光灯管等，其它均可进行再生利用。所以从理论上讲，只需将建筑垃圾中的有害成分分离出来送往危险废物处置厂，对剩余的绝大部分无毒无害的建筑垃圾进行循环利用即可。但目前我国大多数城市对建筑垃圾是采取填埋处理。</w:t>
      </w:r>
    </w:p>
    <w:p w14:paraId="65C8E2A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建筑垃圾对环境的危害性小于生活垃圾，但是也不能</w:t>
      </w:r>
      <w:r>
        <w:rPr>
          <w:rFonts w:ascii="仿宋_GB2312" w:eastAsia="仿宋_GB2312" w:hAnsi="仿宋_GB2312" w:cs="仿宋_GB2312" w:hint="eastAsia"/>
          <w:sz w:val="32"/>
          <w:szCs w:val="32"/>
        </w:rPr>
        <w:t>将其简单地一</w:t>
      </w:r>
      <w:r>
        <w:rPr>
          <w:rFonts w:ascii="仿宋_GB2312" w:eastAsia="仿宋_GB2312" w:hAnsi="仿宋_GB2312" w:cs="仿宋_GB2312" w:hint="eastAsia"/>
          <w:sz w:val="32"/>
          <w:szCs w:val="32"/>
        </w:rPr>
        <w:t>埋了之</w:t>
      </w:r>
      <w:r>
        <w:rPr>
          <w:rFonts w:ascii="仿宋_GB2312" w:eastAsia="仿宋_GB2312" w:hAnsi="仿宋_GB2312" w:cs="仿宋_GB2312" w:hint="eastAsia"/>
          <w:sz w:val="32"/>
          <w:szCs w:val="32"/>
        </w:rPr>
        <w:t>。建设消纳场前应对场地的水文和地质条件进行评</w:t>
      </w:r>
      <w:r>
        <w:rPr>
          <w:rFonts w:ascii="仿宋_GB2312" w:eastAsia="仿宋_GB2312" w:hAnsi="仿宋_GB2312" w:cs="仿宋_GB2312" w:hint="eastAsia"/>
          <w:sz w:val="32"/>
          <w:szCs w:val="32"/>
        </w:rPr>
        <w:lastRenderedPageBreak/>
        <w:t>估。根据消纳场的环境影响、交通、土地征用、运输距离、封场后的土地开发等因素，对场地进一步地进行筛选。</w:t>
      </w:r>
    </w:p>
    <w:p w14:paraId="09F1C15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合理的选址可以尽量减少甚至避免建筑垃圾对空气、水、土壤资源的污染，以及与消纳场相毗连的产业和土地利用所产生的不利影响。</w:t>
      </w:r>
    </w:p>
    <w:p w14:paraId="5A21DCE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填埋场地的选择要考虑以下多方面</w:t>
      </w:r>
      <w:r>
        <w:rPr>
          <w:rFonts w:ascii="仿宋_GB2312" w:eastAsia="仿宋_GB2312" w:hAnsi="仿宋_GB2312" w:cs="仿宋_GB2312" w:hint="eastAsia"/>
          <w:sz w:val="32"/>
          <w:szCs w:val="32"/>
        </w:rPr>
        <w:t>的因素：根据建筑垃圾的来源和数量确定消纳场的规模；上覆土壤要易取得，易压实，防渗能力要强；运输和操作设备的噪声不易影响周围居民；运输距离适宜，位于城市的下风向和地下水的下游。</w:t>
      </w:r>
    </w:p>
    <w:p w14:paraId="02A74DD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消纳</w:t>
      </w:r>
      <w:r>
        <w:rPr>
          <w:rFonts w:ascii="仿宋_GB2312" w:eastAsia="仿宋_GB2312" w:hAnsi="仿宋_GB2312" w:cs="仿宋_GB2312" w:hint="eastAsia"/>
          <w:sz w:val="32"/>
          <w:szCs w:val="32"/>
        </w:rPr>
        <w:t>场封场后应采取覆盖措施，最大限度地阻止降水向下渗透，上覆土层可以采用植被土，营造人工林，还原自然地貌，也可作为公园和娱乐场所，修造停车场，建设储备仓库等。</w:t>
      </w:r>
    </w:p>
    <w:p w14:paraId="58658C2A"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191" w:name="_Toc3066"/>
      <w:bookmarkStart w:id="192" w:name="_Toc28557"/>
      <w:bookmarkStart w:id="193" w:name="_Toc30427"/>
      <w:bookmarkStart w:id="194" w:name="_Toc13798"/>
      <w:r>
        <w:rPr>
          <w:rFonts w:ascii="黑体" w:eastAsia="黑体" w:hAnsi="黑体" w:cs="黑体" w:hint="eastAsia"/>
          <w:bCs/>
          <w:sz w:val="32"/>
          <w:szCs w:val="32"/>
        </w:rPr>
        <w:t>5.2</w:t>
      </w:r>
      <w:r>
        <w:rPr>
          <w:rFonts w:ascii="黑体" w:eastAsia="黑体" w:hAnsi="黑体" w:cs="黑体" w:hint="eastAsia"/>
          <w:bCs/>
          <w:sz w:val="32"/>
          <w:szCs w:val="32"/>
        </w:rPr>
        <w:t>处置体系</w:t>
      </w:r>
      <w:bookmarkEnd w:id="191"/>
      <w:bookmarkEnd w:id="192"/>
      <w:bookmarkEnd w:id="193"/>
      <w:bookmarkEnd w:id="194"/>
    </w:p>
    <w:p w14:paraId="608CCA07"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195" w:name="_Toc18646"/>
      <w:bookmarkStart w:id="196" w:name="_Toc29751"/>
      <w:bookmarkStart w:id="197" w:name="_Toc13708"/>
      <w:bookmarkStart w:id="198" w:name="_Toc12457"/>
      <w:r>
        <w:rPr>
          <w:rFonts w:ascii="楷体_GB2312" w:eastAsia="楷体_GB2312" w:hAnsi="楷体_GB2312" w:cs="楷体_GB2312"/>
          <w:b/>
          <w:sz w:val="32"/>
          <w:szCs w:val="32"/>
        </w:rPr>
        <w:t>5.2.1</w:t>
      </w:r>
      <w:r>
        <w:rPr>
          <w:rFonts w:ascii="楷体_GB2312" w:eastAsia="楷体_GB2312" w:hAnsi="楷体_GB2312" w:cs="楷体_GB2312" w:hint="eastAsia"/>
          <w:b/>
          <w:sz w:val="32"/>
          <w:szCs w:val="32"/>
        </w:rPr>
        <w:t>宝清县建筑垃圾消纳厂</w:t>
      </w:r>
      <w:bookmarkEnd w:id="195"/>
      <w:bookmarkEnd w:id="196"/>
      <w:bookmarkEnd w:id="197"/>
      <w:bookmarkEnd w:id="198"/>
    </w:p>
    <w:p w14:paraId="76F26134"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199" w:name="_Toc28207"/>
      <w:bookmarkStart w:id="200" w:name="_Toc15401"/>
      <w:r>
        <w:rPr>
          <w:rFonts w:ascii="仿宋_GB2312" w:eastAsia="仿宋_GB2312" w:hAnsi="仿宋_GB2312" w:cs="仿宋_GB2312" w:hint="eastAsia"/>
          <w:b/>
          <w:sz w:val="32"/>
          <w:szCs w:val="32"/>
        </w:rPr>
        <w:t>5.2.1.1</w:t>
      </w:r>
      <w:r>
        <w:rPr>
          <w:rFonts w:ascii="仿宋_GB2312" w:eastAsia="仿宋_GB2312" w:hAnsi="仿宋_GB2312" w:cs="仿宋_GB2312" w:hint="eastAsia"/>
          <w:b/>
          <w:sz w:val="32"/>
          <w:szCs w:val="32"/>
        </w:rPr>
        <w:t>项目选址</w:t>
      </w:r>
      <w:bookmarkEnd w:id="199"/>
      <w:bookmarkEnd w:id="200"/>
    </w:p>
    <w:p w14:paraId="5278570C"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1.</w:t>
      </w:r>
      <w:r>
        <w:rPr>
          <w:rFonts w:ascii="楷体_GB2312" w:eastAsia="楷体_GB2312" w:hAnsi="楷体_GB2312" w:cs="楷体_GB2312" w:hint="eastAsia"/>
          <w:sz w:val="32"/>
          <w:szCs w:val="32"/>
        </w:rPr>
        <w:t>选址原则</w:t>
      </w:r>
    </w:p>
    <w:p w14:paraId="07E8DD9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符合当地城镇总体规划、环境卫生专业规划以及国家现行有关标准的要求。</w:t>
      </w:r>
    </w:p>
    <w:p w14:paraId="51B6B90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与当地的大气防护、水土资源保护、自然保护及生态平衡要求相一致。</w:t>
      </w:r>
    </w:p>
    <w:p w14:paraId="78C1ABB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工程地质与水文地质条件应满足设施建设和运行的要求，不应选在发生断层</w:t>
      </w:r>
      <w:r>
        <w:rPr>
          <w:rFonts w:ascii="仿宋_GB2312" w:eastAsia="仿宋_GB2312" w:hAnsi="仿宋_GB2312" w:cs="仿宋_GB2312" w:hint="eastAsia"/>
          <w:sz w:val="32"/>
          <w:szCs w:val="32"/>
        </w:rPr>
        <w:t>、滑坡、泥</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石流、沼泽、流沙及采矿陷落区</w:t>
      </w:r>
      <w:r>
        <w:rPr>
          <w:rFonts w:ascii="仿宋_GB2312" w:eastAsia="仿宋_GB2312" w:hAnsi="仿宋_GB2312" w:cs="仿宋_GB2312" w:hint="eastAsia"/>
          <w:sz w:val="32"/>
          <w:szCs w:val="32"/>
        </w:rPr>
        <w:lastRenderedPageBreak/>
        <w:t>等地区。</w:t>
      </w:r>
    </w:p>
    <w:p w14:paraId="1E6149A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交通方便，运距合理，并应综合考虑建筑垃圾处理厂的服务区域、建筑垃圾收集运输能力、产品出路、预留发展空间等因素</w:t>
      </w:r>
      <w:r>
        <w:rPr>
          <w:rFonts w:ascii="仿宋_GB2312" w:eastAsia="仿宋_GB2312" w:hAnsi="仿宋_GB2312" w:cs="仿宋_GB2312" w:hint="eastAsia"/>
          <w:sz w:val="32"/>
          <w:szCs w:val="32"/>
        </w:rPr>
        <w:t>。</w:t>
      </w:r>
    </w:p>
    <w:p w14:paraId="0640EEC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应有良好的电力、给水和排水条件。</w:t>
      </w:r>
    </w:p>
    <w:p w14:paraId="0DB6413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人口密度、土地利用价值及征地费用均较低。</w:t>
      </w:r>
    </w:p>
    <w:p w14:paraId="47CE060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厂址应避免选择在生态资源、地面水系</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、机场、文化遗址</w:t>
      </w:r>
      <w:r>
        <w:rPr>
          <w:rFonts w:ascii="仿宋_GB2312" w:eastAsia="仿宋_GB2312" w:hAnsi="仿宋_GB2312" w:cs="仿宋_GB2312" w:hint="eastAsia"/>
          <w:sz w:val="32"/>
          <w:szCs w:val="32"/>
        </w:rPr>
        <w:t>、风景区等敏感区域。</w:t>
      </w:r>
    </w:p>
    <w:p w14:paraId="5AE542C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位于地下水贫乏地区、环境保护目标区域的地下水流向下游地区及夏季主导风向下风向。</w:t>
      </w:r>
    </w:p>
    <w:p w14:paraId="0EDD33C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厂址不应受洪水、潮水或内涝的威胁；必须建在该类地区时，应有可靠的防洪、排涝措</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施，其防洪标准应符合现行国家标准。</w:t>
      </w:r>
    </w:p>
    <w:p w14:paraId="22BA67C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符合国家环保要求。</w:t>
      </w:r>
    </w:p>
    <w:p w14:paraId="721DDA2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应符合环境影响评价的要求。</w:t>
      </w:r>
    </w:p>
    <w:p w14:paraId="39C33BC0"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 xml:space="preserve">2. </w:t>
      </w:r>
      <w:r>
        <w:rPr>
          <w:rFonts w:ascii="楷体_GB2312" w:eastAsia="楷体_GB2312" w:hAnsi="楷体_GB2312" w:cs="楷体_GB2312" w:hint="eastAsia"/>
          <w:sz w:val="32"/>
          <w:szCs w:val="32"/>
        </w:rPr>
        <w:t>建筑垃圾消纳场的建设应符合下列要求：</w:t>
      </w:r>
    </w:p>
    <w:p w14:paraId="5AAA26C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四周设置不低于</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米的实体围墙，或设置界桩，明确控制范围；如安全需要、必须设置</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安全防护挡土墙，以确保安全；并设置门头、安全警示标志；配备与处置工艺相符合的作业、降尘、照明等设备。</w:t>
      </w:r>
    </w:p>
    <w:p w14:paraId="0135B75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出、入口道路</w:t>
      </w:r>
      <w:r>
        <w:rPr>
          <w:rFonts w:ascii="仿宋_GB2312" w:eastAsia="仿宋_GB2312" w:hAnsi="仿宋_GB2312" w:cs="仿宋_GB2312" w:hint="eastAsia"/>
          <w:sz w:val="32"/>
          <w:szCs w:val="32"/>
        </w:rPr>
        <w:t>应铺设砼化路面长度不少于</w:t>
      </w:r>
      <w:r>
        <w:rPr>
          <w:rFonts w:ascii="仿宋_GB2312" w:eastAsia="仿宋_GB2312" w:hAnsi="仿宋_GB2312" w:cs="仿宋_GB2312" w:hint="eastAsia"/>
          <w:sz w:val="32"/>
          <w:szCs w:val="32"/>
        </w:rPr>
        <w:t xml:space="preserve"> 100 </w:t>
      </w:r>
      <w:r>
        <w:rPr>
          <w:rFonts w:ascii="仿宋_GB2312" w:eastAsia="仿宋_GB2312" w:hAnsi="仿宋_GB2312" w:cs="仿宋_GB2312" w:hint="eastAsia"/>
          <w:sz w:val="32"/>
          <w:szCs w:val="32"/>
        </w:rPr>
        <w:t>米宽度不少于</w:t>
      </w:r>
      <w:r>
        <w:rPr>
          <w:rFonts w:ascii="仿宋_GB2312" w:eastAsia="仿宋_GB2312" w:hAnsi="仿宋_GB2312" w:cs="仿宋_GB2312" w:hint="eastAsia"/>
          <w:sz w:val="32"/>
          <w:szCs w:val="32"/>
        </w:rPr>
        <w:t xml:space="preserve"> 5 </w:t>
      </w:r>
      <w:r>
        <w:rPr>
          <w:rFonts w:ascii="仿宋_GB2312" w:eastAsia="仿宋_GB2312" w:hAnsi="仿宋_GB2312" w:cs="仿宋_GB2312" w:hint="eastAsia"/>
          <w:sz w:val="32"/>
          <w:szCs w:val="32"/>
        </w:rPr>
        <w:t>米，并设置规范冲洗设施（宽</w:t>
      </w:r>
      <w:r>
        <w:rPr>
          <w:rFonts w:ascii="仿宋_GB2312" w:eastAsia="仿宋_GB2312" w:hAnsi="仿宋_GB2312" w:cs="仿宋_GB2312" w:hint="eastAsia"/>
          <w:sz w:val="32"/>
          <w:szCs w:val="32"/>
        </w:rPr>
        <w:t xml:space="preserve">4 </w:t>
      </w:r>
      <w:r>
        <w:rPr>
          <w:rFonts w:ascii="仿宋_GB2312" w:eastAsia="仿宋_GB2312" w:hAnsi="仿宋_GB2312" w:cs="仿宋_GB2312" w:hint="eastAsia"/>
          <w:sz w:val="32"/>
          <w:szCs w:val="32"/>
        </w:rPr>
        <w:t>米×长</w:t>
      </w:r>
      <w:r>
        <w:rPr>
          <w:rFonts w:ascii="仿宋_GB2312" w:eastAsia="仿宋_GB2312" w:hAnsi="仿宋_GB2312" w:cs="仿宋_GB2312" w:hint="eastAsia"/>
          <w:sz w:val="32"/>
          <w:szCs w:val="32"/>
        </w:rPr>
        <w:t xml:space="preserve"> 8 </w:t>
      </w:r>
      <w:r>
        <w:rPr>
          <w:rFonts w:ascii="仿宋_GB2312" w:eastAsia="仿宋_GB2312" w:hAnsi="仿宋_GB2312" w:cs="仿宋_GB2312" w:hint="eastAsia"/>
          <w:sz w:val="32"/>
          <w:szCs w:val="32"/>
        </w:rPr>
        <w:t>米），安装自</w:t>
      </w:r>
      <w:r>
        <w:rPr>
          <w:rFonts w:ascii="仿宋_GB2312" w:eastAsia="仿宋_GB2312" w:hAnsi="仿宋_GB2312" w:cs="仿宋_GB2312" w:hint="eastAsia"/>
          <w:sz w:val="32"/>
          <w:szCs w:val="32"/>
        </w:rPr>
        <w:lastRenderedPageBreak/>
        <w:t>动喷水控尘设施，设置</w:t>
      </w:r>
      <w:r>
        <w:rPr>
          <w:rFonts w:ascii="仿宋_GB2312" w:eastAsia="仿宋_GB2312" w:hAnsi="仿宋_GB2312" w:cs="仿宋_GB2312" w:hint="eastAsia"/>
          <w:sz w:val="32"/>
          <w:szCs w:val="32"/>
        </w:rPr>
        <w:t xml:space="preserve"> 20 </w:t>
      </w:r>
      <w:r>
        <w:rPr>
          <w:rFonts w:ascii="仿宋_GB2312" w:eastAsia="仿宋_GB2312" w:hAnsi="仿宋_GB2312" w:cs="仿宋_GB2312" w:hint="eastAsia"/>
          <w:sz w:val="32"/>
          <w:szCs w:val="32"/>
        </w:rPr>
        <w:t>米间隔的钻孔式喷淋输水管；有排水、消防等设施；入口道路有会车</w:t>
      </w:r>
      <w:r>
        <w:rPr>
          <w:rFonts w:ascii="仿宋_GB2312" w:eastAsia="仿宋_GB2312" w:hAnsi="仿宋_GB2312" w:cs="仿宋_GB2312" w:hint="eastAsia"/>
          <w:sz w:val="32"/>
          <w:szCs w:val="32"/>
        </w:rPr>
        <w:t>点，场内有循环车道。</w:t>
      </w:r>
    </w:p>
    <w:p w14:paraId="18C1A6B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应当配备用于建筑垃圾消纳的机械设备，专用车辆入场的建筑垃圾应及时推平、</w:t>
      </w:r>
      <w:r>
        <w:rPr>
          <w:rFonts w:ascii="仿宋_GB2312" w:eastAsia="仿宋_GB2312" w:hAnsi="仿宋_GB2312" w:cs="仿宋_GB2312" w:hint="eastAsia"/>
          <w:sz w:val="32"/>
          <w:szCs w:val="32"/>
        </w:rPr>
        <w:t>碾压，后期恢复植被、进行绿化。</w:t>
      </w:r>
    </w:p>
    <w:p w14:paraId="285ECC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消纳场必须配有专业的保洁人员，做好施工车辆出消纳场前的保洁工作，对车辆的车轮、车厢吸附的泥土进行冲洗，确保净车出场，杜绝车辆夹带泥土上路，污染路面，保证进出车辆车容车貌整洁进入城区。</w:t>
      </w:r>
    </w:p>
    <w:p w14:paraId="2733AD3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有健全的现场运行管理制度和完整的原始记录，如实填报建筑垃圾处置相关报表。</w:t>
      </w:r>
    </w:p>
    <w:p w14:paraId="51F10A2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有健全的安全管理措施并得到有效执行，以保持水土平衡，防止塌方、泥石流等灾害事故的发生。</w:t>
      </w:r>
    </w:p>
    <w:p w14:paraId="458E969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保持场内的环境整洁，场内没有蚊蝇滋生地，防止尘土飞扬，污水流溢。不得收纳工业垃圾、生活垃圾和有毒有害垃圾。</w:t>
      </w:r>
    </w:p>
    <w:p w14:paraId="6F464CCB"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3.</w:t>
      </w:r>
      <w:r>
        <w:rPr>
          <w:rFonts w:ascii="楷体_GB2312" w:eastAsia="楷体_GB2312" w:hAnsi="楷体_GB2312" w:cs="楷体_GB2312" w:hint="eastAsia"/>
          <w:sz w:val="32"/>
          <w:szCs w:val="32"/>
        </w:rPr>
        <w:t>选址确定</w:t>
      </w:r>
    </w:p>
    <w:p w14:paraId="3B343B9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项目选址为宝清镇西约</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公里，梨北村以东约</w:t>
      </w:r>
      <w:r>
        <w:rPr>
          <w:rFonts w:ascii="仿宋_GB2312" w:eastAsia="仿宋_GB2312" w:hAnsi="仿宋_GB2312" w:cs="仿宋_GB2312" w:hint="eastAsia"/>
          <w:sz w:val="32"/>
          <w:szCs w:val="32"/>
        </w:rPr>
        <w:t>1.6</w:t>
      </w:r>
      <w:r>
        <w:rPr>
          <w:rFonts w:ascii="仿宋_GB2312" w:eastAsia="仿宋_GB2312" w:hAnsi="仿宋_GB2312" w:cs="仿宋_GB2312" w:hint="eastAsia"/>
          <w:sz w:val="32"/>
          <w:szCs w:val="32"/>
        </w:rPr>
        <w:t>公里。建设规模</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年，总库容</w:t>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t>万</w:t>
      </w:r>
      <w:r>
        <w:rPr>
          <w:rFonts w:ascii="仿宋_GB2312" w:eastAsia="仿宋_GB2312" w:hAnsi="仿宋_GB2312" w:cs="仿宋_GB2312" w:hint="eastAsia"/>
          <w:sz w:val="32"/>
          <w:szCs w:val="32"/>
        </w:rPr>
        <w:t>m</w:t>
      </w:r>
      <w:r>
        <w:rPr>
          <w:rFonts w:ascii="仿宋_GB2312" w:eastAsia="仿宋_GB2312" w:hAnsi="仿宋_GB2312" w:cs="仿宋_GB2312" w:hint="eastAsia"/>
          <w:sz w:val="32"/>
          <w:szCs w:val="32"/>
        </w:rPr>
        <w:t>³，库区占地面积</w:t>
      </w:r>
      <w:r>
        <w:rPr>
          <w:rFonts w:ascii="仿宋_GB2312" w:eastAsia="仿宋_GB2312" w:hAnsi="仿宋_GB2312" w:cs="仿宋_GB2312" w:hint="eastAsia"/>
          <w:sz w:val="32"/>
          <w:szCs w:val="32"/>
        </w:rPr>
        <w:t>6.29</w:t>
      </w:r>
      <w:r>
        <w:rPr>
          <w:rFonts w:ascii="仿宋_GB2312" w:eastAsia="仿宋_GB2312" w:hAnsi="仿宋_GB2312" w:cs="仿宋_GB2312" w:hint="eastAsia"/>
          <w:sz w:val="32"/>
          <w:szCs w:val="32"/>
        </w:rPr>
        <w:t>公顷。该场址位于宝清镇西，处于夏季主导风向的下风向，场址距离宝清镇约</w:t>
      </w: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公里。场地西侧和南侧有一条公路从消纳场区附近通过，场区交通较为方便。</w:t>
      </w:r>
    </w:p>
    <w:p w14:paraId="4936B02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宝清县建筑垃圾消纳厂服务范围为宝清县县本级城关镇，县域内农场及县本级建制镇。</w:t>
      </w:r>
    </w:p>
    <w:p w14:paraId="198431D2"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01" w:name="_Toc24377"/>
      <w:bookmarkStart w:id="202" w:name="_Toc20216"/>
      <w:r>
        <w:rPr>
          <w:rFonts w:ascii="仿宋_GB2312" w:eastAsia="仿宋_GB2312" w:hAnsi="仿宋_GB2312" w:cs="仿宋_GB2312" w:hint="eastAsia"/>
          <w:b/>
          <w:sz w:val="32"/>
          <w:szCs w:val="32"/>
        </w:rPr>
        <w:lastRenderedPageBreak/>
        <w:t>5.2.1.2</w:t>
      </w:r>
      <w:r>
        <w:rPr>
          <w:rFonts w:ascii="仿宋_GB2312" w:eastAsia="仿宋_GB2312" w:hAnsi="仿宋_GB2312" w:cs="仿宋_GB2312" w:hint="eastAsia"/>
          <w:b/>
          <w:sz w:val="32"/>
          <w:szCs w:val="32"/>
        </w:rPr>
        <w:t>建设规模</w:t>
      </w:r>
      <w:bookmarkEnd w:id="201"/>
      <w:bookmarkEnd w:id="202"/>
    </w:p>
    <w:p w14:paraId="695D3DC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消纳场的建设主体工程包括：防洪</w:t>
      </w:r>
      <w:r>
        <w:rPr>
          <w:rFonts w:ascii="仿宋_GB2312" w:eastAsia="仿宋_GB2312" w:hAnsi="仿宋_GB2312" w:cs="仿宋_GB2312" w:hint="eastAsia"/>
          <w:sz w:val="32"/>
          <w:szCs w:val="32"/>
        </w:rPr>
        <w:t>与雨污分流、地基处理与场地平整、垃圾坝、堆体排水、</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堆填气体导排（根据需要建设）等工程；配套工程包括：计量设施、洗车作业平台、消防、电气、通</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风与空调、绿化等工程。其总图应按照功能要求进行分区合理布置，主要功能区包括进出口、堆填</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库区、污水处理区、生产管理区、道路、周边维护等，堆填库区的占地面积宜为消纳场总面积的</w:t>
      </w:r>
      <w:r>
        <w:rPr>
          <w:rFonts w:ascii="仿宋_GB2312" w:eastAsia="仿宋_GB2312" w:hAnsi="仿宋_GB2312" w:cs="仿宋_GB2312" w:hint="eastAsia"/>
          <w:sz w:val="32"/>
          <w:szCs w:val="32"/>
        </w:rPr>
        <w:t xml:space="preserve"> 70%-90%</w:t>
      </w:r>
      <w:r>
        <w:rPr>
          <w:rFonts w:ascii="仿宋_GB2312" w:eastAsia="仿宋_GB2312" w:hAnsi="仿宋_GB2312" w:cs="仿宋_GB2312" w:hint="eastAsia"/>
          <w:sz w:val="32"/>
          <w:szCs w:val="32"/>
        </w:rPr>
        <w:t>，不得小于</w:t>
      </w:r>
      <w:r>
        <w:rPr>
          <w:rFonts w:ascii="仿宋_GB2312" w:eastAsia="仿宋_GB2312" w:hAnsi="仿宋_GB2312" w:cs="仿宋_GB2312" w:hint="eastAsia"/>
          <w:sz w:val="32"/>
          <w:szCs w:val="32"/>
        </w:rPr>
        <w:t xml:space="preserve"> 60% </w:t>
      </w:r>
      <w:r>
        <w:rPr>
          <w:rFonts w:ascii="仿宋_GB2312" w:eastAsia="仿宋_GB2312" w:hAnsi="仿宋_GB2312" w:cs="仿宋_GB2312" w:hint="eastAsia"/>
          <w:sz w:val="32"/>
          <w:szCs w:val="32"/>
        </w:rPr>
        <w:t>，已根据处理规模及建设条件作出分期和分区建设的安排和规划。</w:t>
      </w:r>
    </w:p>
    <w:p w14:paraId="73AD9E1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宝清县建筑垃圾消纳场处理规模为</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万吨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年，总库容</w:t>
      </w:r>
      <w:r>
        <w:rPr>
          <w:rFonts w:ascii="仿宋_GB2312" w:eastAsia="仿宋_GB2312" w:hAnsi="仿宋_GB2312" w:cs="仿宋_GB2312" w:hint="eastAsia"/>
          <w:sz w:val="32"/>
          <w:szCs w:val="32"/>
        </w:rPr>
        <w:t>32</w:t>
      </w:r>
      <w:r>
        <w:rPr>
          <w:rFonts w:ascii="仿宋_GB2312" w:eastAsia="仿宋_GB2312" w:hAnsi="仿宋_GB2312" w:cs="仿宋_GB2312" w:hint="eastAsia"/>
          <w:sz w:val="32"/>
          <w:szCs w:val="32"/>
        </w:rPr>
        <w:t>万</w:t>
      </w:r>
      <w:r>
        <w:rPr>
          <w:rFonts w:ascii="仿宋_GB2312" w:eastAsia="仿宋_GB2312" w:hAnsi="仿宋_GB2312" w:cs="仿宋_GB2312" w:hint="eastAsia"/>
          <w:sz w:val="32"/>
          <w:szCs w:val="32"/>
        </w:rPr>
        <w:t>m</w:t>
      </w:r>
      <w:r>
        <w:rPr>
          <w:rFonts w:ascii="仿宋_GB2312" w:eastAsia="仿宋_GB2312" w:hAnsi="仿宋_GB2312" w:cs="仿宋_GB2312" w:hint="eastAsia"/>
          <w:sz w:val="32"/>
          <w:szCs w:val="32"/>
        </w:rPr>
        <w:t>³，占地面积为</w:t>
      </w:r>
      <w:r>
        <w:rPr>
          <w:rFonts w:ascii="仿宋_GB2312" w:eastAsia="仿宋_GB2312" w:hAnsi="仿宋_GB2312" w:cs="仿宋_GB2312" w:hint="eastAsia"/>
          <w:sz w:val="32"/>
          <w:szCs w:val="32"/>
        </w:rPr>
        <w:t xml:space="preserve"> 6.29hm2</w:t>
      </w:r>
      <w:r>
        <w:rPr>
          <w:rFonts w:ascii="仿宋_GB2312" w:eastAsia="仿宋_GB2312" w:hAnsi="仿宋_GB2312" w:cs="仿宋_GB2312" w:hint="eastAsia"/>
          <w:sz w:val="32"/>
          <w:szCs w:val="32"/>
        </w:rPr>
        <w:t>。可容纳宝清县所</w:t>
      </w:r>
      <w:r>
        <w:rPr>
          <w:rFonts w:ascii="仿宋_GB2312" w:eastAsia="仿宋_GB2312" w:hAnsi="仿宋_GB2312" w:cs="仿宋_GB2312" w:hint="eastAsia"/>
          <w:sz w:val="32"/>
          <w:szCs w:val="32"/>
        </w:rPr>
        <w:t>辖各城镇、农场的建筑垃圾填埋量，满足建筑垃圾填埋处置场设计使用年限不应小于</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年的要求，设计年限为</w:t>
      </w:r>
      <w:r>
        <w:rPr>
          <w:rFonts w:ascii="仿宋_GB2312" w:eastAsia="仿宋_GB2312" w:hAnsi="仿宋_GB2312" w:cs="仿宋_GB2312" w:hint="eastAsia"/>
          <w:sz w:val="32"/>
          <w:szCs w:val="32"/>
        </w:rPr>
        <w:t>2035</w:t>
      </w:r>
      <w:r>
        <w:rPr>
          <w:rFonts w:ascii="仿宋_GB2312" w:eastAsia="仿宋_GB2312" w:hAnsi="仿宋_GB2312" w:cs="仿宋_GB2312" w:hint="eastAsia"/>
          <w:sz w:val="32"/>
          <w:szCs w:val="32"/>
        </w:rPr>
        <w:t>年。</w:t>
      </w:r>
    </w:p>
    <w:p w14:paraId="07ADE6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建筑垃圾消纳场具体建设内容包括：新建建筑垃圾分拣、暂存、破碎，附属建筑，填埋区、道路系统及其它辅助设施（包括供水、供电系统、排水系统、供暖系统、环境监测系统等）。</w:t>
      </w:r>
    </w:p>
    <w:p w14:paraId="3682540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本项目生活给水、生产用水均由消纳场内自备</w:t>
      </w:r>
      <w:r>
        <w:rPr>
          <w:rFonts w:ascii="仿宋_GB2312" w:eastAsia="仿宋_GB2312" w:hAnsi="仿宋_GB2312" w:cs="仿宋_GB2312" w:hint="eastAsia"/>
          <w:sz w:val="32"/>
          <w:szCs w:val="32"/>
        </w:rPr>
        <w:t>水源供水。在场区中建设消防水池及泵房，为全厂生产、生活、消防供水。</w:t>
      </w:r>
    </w:p>
    <w:p w14:paraId="7C0BFC9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场区生活污水出水排入园区生活污水管网，生产废水经处理后排入园区生活污水管网。</w:t>
      </w:r>
    </w:p>
    <w:p w14:paraId="5867FC0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建筑垃圾由环卫单位和产生单位自行运输至场区内，进行填埋处理。</w:t>
      </w:r>
    </w:p>
    <w:p w14:paraId="7B90BF8A"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03" w:name="_Toc20291"/>
      <w:bookmarkStart w:id="204" w:name="_Toc4621"/>
      <w:r>
        <w:rPr>
          <w:rFonts w:ascii="仿宋_GB2312" w:eastAsia="仿宋_GB2312" w:hAnsi="仿宋_GB2312" w:cs="仿宋_GB2312" w:hint="eastAsia"/>
          <w:b/>
          <w:sz w:val="32"/>
          <w:szCs w:val="32"/>
        </w:rPr>
        <w:lastRenderedPageBreak/>
        <w:t>5.2.1.3</w:t>
      </w:r>
      <w:r>
        <w:rPr>
          <w:rFonts w:ascii="仿宋_GB2312" w:eastAsia="仿宋_GB2312" w:hAnsi="仿宋_GB2312" w:cs="仿宋_GB2312" w:hint="eastAsia"/>
          <w:b/>
          <w:sz w:val="32"/>
          <w:szCs w:val="32"/>
        </w:rPr>
        <w:t>技术方案</w:t>
      </w:r>
      <w:bookmarkEnd w:id="203"/>
      <w:bookmarkEnd w:id="204"/>
    </w:p>
    <w:p w14:paraId="59FBF3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目前，最常用的处理方式主要有填埋、建筑垃圾制砌块、建筑垃圾夯扩桩和再生骨料等，这四种主要处理方式的适用条件和效果各有特点，详见下表。</w:t>
      </w:r>
    </w:p>
    <w:p w14:paraId="7A498025" w14:textId="77777777" w:rsidR="00E76140" w:rsidRDefault="00460D5C">
      <w:pPr>
        <w:spacing w:afterLines="20" w:after="62"/>
        <w:ind w:firstLineChars="200" w:firstLine="640"/>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建筑垃圾填埋工艺比选表</w:t>
      </w:r>
    </w:p>
    <w:tbl>
      <w:tblPr>
        <w:tblW w:w="5000" w:type="pct"/>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3577"/>
        <w:gridCol w:w="4056"/>
      </w:tblGrid>
      <w:tr w:rsidR="00E76140" w14:paraId="7CD980F1" w14:textId="77777777">
        <w:trPr>
          <w:trHeight w:val="737"/>
        </w:trPr>
        <w:tc>
          <w:tcPr>
            <w:tcW w:w="797" w:type="pct"/>
            <w:noWrap/>
            <w:vAlign w:val="center"/>
          </w:tcPr>
          <w:p w14:paraId="756788D2" w14:textId="77777777" w:rsidR="00E76140" w:rsidRDefault="00460D5C">
            <w:pPr>
              <w:spacing w:line="440" w:lineRule="exact"/>
              <w:jc w:val="center"/>
              <w:rPr>
                <w:rFonts w:ascii="Times New Roman" w:hAnsi="Times New Roman"/>
                <w:sz w:val="24"/>
              </w:rPr>
            </w:pPr>
            <w:r>
              <w:rPr>
                <w:rFonts w:ascii="Times New Roman" w:hAnsi="Times New Roman"/>
                <w:sz w:val="24"/>
              </w:rPr>
              <w:t>方法</w:t>
            </w:r>
          </w:p>
        </w:tc>
        <w:tc>
          <w:tcPr>
            <w:tcW w:w="1982" w:type="pct"/>
            <w:noWrap/>
            <w:vAlign w:val="center"/>
          </w:tcPr>
          <w:p w14:paraId="0ED35E72" w14:textId="77777777" w:rsidR="00E76140" w:rsidRDefault="00460D5C">
            <w:pPr>
              <w:spacing w:line="440" w:lineRule="exact"/>
              <w:jc w:val="center"/>
              <w:rPr>
                <w:rFonts w:ascii="Times New Roman" w:hAnsi="Times New Roman"/>
                <w:sz w:val="24"/>
              </w:rPr>
            </w:pPr>
            <w:r>
              <w:rPr>
                <w:rFonts w:ascii="Times New Roman" w:hAnsi="Times New Roman"/>
                <w:sz w:val="24"/>
              </w:rPr>
              <w:t>优点</w:t>
            </w:r>
          </w:p>
        </w:tc>
        <w:tc>
          <w:tcPr>
            <w:tcW w:w="2220" w:type="pct"/>
            <w:noWrap/>
            <w:vAlign w:val="center"/>
          </w:tcPr>
          <w:p w14:paraId="4CE8201E" w14:textId="77777777" w:rsidR="00E76140" w:rsidRDefault="00460D5C">
            <w:pPr>
              <w:spacing w:line="440" w:lineRule="exact"/>
              <w:jc w:val="center"/>
              <w:rPr>
                <w:rFonts w:ascii="Times New Roman" w:hAnsi="Times New Roman"/>
                <w:sz w:val="24"/>
              </w:rPr>
            </w:pPr>
            <w:r>
              <w:rPr>
                <w:rFonts w:ascii="Times New Roman" w:hAnsi="Times New Roman"/>
                <w:sz w:val="24"/>
              </w:rPr>
              <w:t>缺点</w:t>
            </w:r>
          </w:p>
        </w:tc>
      </w:tr>
      <w:tr w:rsidR="00E76140" w14:paraId="36FB6541" w14:textId="77777777">
        <w:trPr>
          <w:trHeight w:val="737"/>
        </w:trPr>
        <w:tc>
          <w:tcPr>
            <w:tcW w:w="797" w:type="pct"/>
            <w:noWrap/>
            <w:vAlign w:val="center"/>
          </w:tcPr>
          <w:p w14:paraId="32543696" w14:textId="77777777" w:rsidR="00E76140" w:rsidRDefault="00460D5C">
            <w:pPr>
              <w:spacing w:line="440" w:lineRule="exact"/>
              <w:jc w:val="center"/>
              <w:rPr>
                <w:rFonts w:ascii="Times New Roman" w:hAnsi="Times New Roman"/>
                <w:sz w:val="24"/>
              </w:rPr>
            </w:pPr>
            <w:r>
              <w:rPr>
                <w:rFonts w:ascii="Times New Roman" w:hAnsi="Times New Roman"/>
                <w:sz w:val="24"/>
              </w:rPr>
              <w:t>填埋</w:t>
            </w:r>
          </w:p>
        </w:tc>
        <w:tc>
          <w:tcPr>
            <w:tcW w:w="1982" w:type="pct"/>
            <w:noWrap/>
            <w:vAlign w:val="center"/>
          </w:tcPr>
          <w:p w14:paraId="4D0E0C37" w14:textId="77777777" w:rsidR="00E76140" w:rsidRDefault="00460D5C">
            <w:pPr>
              <w:spacing w:line="440" w:lineRule="exact"/>
              <w:jc w:val="left"/>
              <w:rPr>
                <w:rFonts w:ascii="Times New Roman" w:hAnsi="Times New Roman"/>
                <w:sz w:val="24"/>
              </w:rPr>
            </w:pPr>
            <w:r>
              <w:rPr>
                <w:rFonts w:ascii="Times New Roman" w:hAnsi="Times New Roman"/>
                <w:sz w:val="24"/>
              </w:rPr>
              <w:t>处理量大，运行费用低；</w:t>
            </w:r>
          </w:p>
          <w:p w14:paraId="7C662BF9" w14:textId="77777777" w:rsidR="00E76140" w:rsidRDefault="00460D5C">
            <w:pPr>
              <w:spacing w:line="440" w:lineRule="exact"/>
              <w:jc w:val="left"/>
              <w:rPr>
                <w:rFonts w:ascii="Times New Roman" w:hAnsi="Times New Roman"/>
                <w:sz w:val="24"/>
              </w:rPr>
            </w:pPr>
            <w:r>
              <w:rPr>
                <w:rFonts w:ascii="Times New Roman" w:hAnsi="Times New Roman"/>
                <w:sz w:val="24"/>
              </w:rPr>
              <w:t>工艺费用简单；</w:t>
            </w:r>
          </w:p>
          <w:p w14:paraId="353FDC2E" w14:textId="77777777" w:rsidR="00E76140" w:rsidRDefault="00460D5C">
            <w:pPr>
              <w:spacing w:line="440" w:lineRule="exact"/>
              <w:jc w:val="left"/>
              <w:rPr>
                <w:rFonts w:ascii="Times New Roman" w:hAnsi="Times New Roman"/>
                <w:sz w:val="24"/>
              </w:rPr>
            </w:pPr>
            <w:r>
              <w:rPr>
                <w:rFonts w:ascii="Times New Roman" w:hAnsi="Times New Roman"/>
                <w:sz w:val="24"/>
              </w:rPr>
              <w:t>管理简单易行；</w:t>
            </w:r>
          </w:p>
          <w:p w14:paraId="072C53E0" w14:textId="77777777" w:rsidR="00E76140" w:rsidRDefault="00460D5C">
            <w:pPr>
              <w:spacing w:line="440" w:lineRule="exact"/>
              <w:jc w:val="left"/>
              <w:rPr>
                <w:rFonts w:ascii="Times New Roman" w:hAnsi="Times New Roman"/>
                <w:sz w:val="24"/>
              </w:rPr>
            </w:pPr>
            <w:r>
              <w:rPr>
                <w:rFonts w:ascii="Times New Roman" w:hAnsi="Times New Roman"/>
                <w:sz w:val="24"/>
              </w:rPr>
              <w:t>是其他处理方法的最终填埋场。</w:t>
            </w:r>
          </w:p>
        </w:tc>
        <w:tc>
          <w:tcPr>
            <w:tcW w:w="2220" w:type="pct"/>
            <w:noWrap/>
            <w:vAlign w:val="center"/>
          </w:tcPr>
          <w:p w14:paraId="0868F3F3" w14:textId="77777777" w:rsidR="00E76140" w:rsidRDefault="00460D5C">
            <w:pPr>
              <w:spacing w:line="440" w:lineRule="exact"/>
              <w:jc w:val="left"/>
              <w:rPr>
                <w:rFonts w:ascii="Times New Roman" w:hAnsi="Times New Roman"/>
                <w:sz w:val="24"/>
              </w:rPr>
            </w:pPr>
            <w:r>
              <w:rPr>
                <w:rFonts w:ascii="Times New Roman" w:hAnsi="Times New Roman"/>
                <w:sz w:val="24"/>
              </w:rPr>
              <w:t>占用土地；</w:t>
            </w:r>
          </w:p>
          <w:p w14:paraId="5FF930BC" w14:textId="77777777" w:rsidR="00E76140" w:rsidRDefault="00460D5C">
            <w:pPr>
              <w:spacing w:line="440" w:lineRule="exact"/>
              <w:jc w:val="left"/>
              <w:rPr>
                <w:rFonts w:ascii="Times New Roman" w:hAnsi="Times New Roman"/>
                <w:sz w:val="24"/>
              </w:rPr>
            </w:pPr>
            <w:r>
              <w:rPr>
                <w:rFonts w:ascii="Times New Roman" w:hAnsi="Times New Roman"/>
                <w:sz w:val="24"/>
              </w:rPr>
              <w:t>浪费可回收资源。</w:t>
            </w:r>
          </w:p>
        </w:tc>
      </w:tr>
      <w:tr w:rsidR="00E76140" w14:paraId="4AD15946" w14:textId="77777777">
        <w:trPr>
          <w:trHeight w:val="737"/>
        </w:trPr>
        <w:tc>
          <w:tcPr>
            <w:tcW w:w="797" w:type="pct"/>
            <w:noWrap/>
            <w:vAlign w:val="center"/>
          </w:tcPr>
          <w:p w14:paraId="73745360" w14:textId="77777777" w:rsidR="00E76140" w:rsidRDefault="00460D5C">
            <w:pPr>
              <w:spacing w:line="440" w:lineRule="exact"/>
              <w:jc w:val="center"/>
              <w:rPr>
                <w:rFonts w:ascii="Times New Roman" w:hAnsi="Times New Roman"/>
                <w:sz w:val="24"/>
              </w:rPr>
            </w:pPr>
            <w:r>
              <w:rPr>
                <w:rFonts w:ascii="Times New Roman" w:hAnsi="Times New Roman"/>
                <w:sz w:val="24"/>
              </w:rPr>
              <w:t>制砌块</w:t>
            </w:r>
          </w:p>
        </w:tc>
        <w:tc>
          <w:tcPr>
            <w:tcW w:w="1982" w:type="pct"/>
            <w:noWrap/>
            <w:vAlign w:val="center"/>
          </w:tcPr>
          <w:p w14:paraId="7AB6D4F4" w14:textId="77777777" w:rsidR="00E76140" w:rsidRDefault="00460D5C">
            <w:pPr>
              <w:spacing w:line="440" w:lineRule="exact"/>
              <w:jc w:val="left"/>
              <w:rPr>
                <w:rFonts w:ascii="Times New Roman" w:hAnsi="Times New Roman"/>
                <w:sz w:val="24"/>
              </w:rPr>
            </w:pPr>
            <w:r>
              <w:rPr>
                <w:rFonts w:ascii="Times New Roman" w:hAnsi="Times New Roman"/>
                <w:sz w:val="24"/>
              </w:rPr>
              <w:t>节约资源，不用烧制；</w:t>
            </w:r>
          </w:p>
          <w:p w14:paraId="63502E74" w14:textId="77777777" w:rsidR="00E76140" w:rsidRDefault="00460D5C">
            <w:pPr>
              <w:spacing w:line="440" w:lineRule="exact"/>
              <w:jc w:val="left"/>
              <w:rPr>
                <w:rFonts w:ascii="Times New Roman" w:hAnsi="Times New Roman"/>
                <w:sz w:val="24"/>
              </w:rPr>
            </w:pPr>
            <w:r>
              <w:rPr>
                <w:rFonts w:ascii="Times New Roman" w:hAnsi="Times New Roman"/>
                <w:sz w:val="24"/>
              </w:rPr>
              <w:t>可使建筑垃圾减量化。</w:t>
            </w:r>
          </w:p>
        </w:tc>
        <w:tc>
          <w:tcPr>
            <w:tcW w:w="2220" w:type="pct"/>
            <w:noWrap/>
            <w:vAlign w:val="center"/>
          </w:tcPr>
          <w:p w14:paraId="4FDAA254" w14:textId="77777777" w:rsidR="00E76140" w:rsidRDefault="00460D5C">
            <w:pPr>
              <w:spacing w:line="440" w:lineRule="exact"/>
              <w:jc w:val="left"/>
              <w:rPr>
                <w:rFonts w:ascii="Times New Roman" w:hAnsi="Times New Roman"/>
                <w:sz w:val="24"/>
              </w:rPr>
            </w:pPr>
            <w:r>
              <w:rPr>
                <w:rFonts w:ascii="Times New Roman" w:hAnsi="Times New Roman"/>
                <w:sz w:val="24"/>
              </w:rPr>
              <w:t>需添加水泥、沙土等辅材；</w:t>
            </w:r>
          </w:p>
          <w:p w14:paraId="3A948E08" w14:textId="77777777" w:rsidR="00E76140" w:rsidRDefault="00460D5C">
            <w:pPr>
              <w:spacing w:line="440" w:lineRule="exact"/>
              <w:jc w:val="left"/>
              <w:rPr>
                <w:rFonts w:ascii="Times New Roman" w:hAnsi="Times New Roman"/>
                <w:sz w:val="24"/>
              </w:rPr>
            </w:pPr>
            <w:r>
              <w:rPr>
                <w:rFonts w:ascii="Times New Roman" w:hAnsi="Times New Roman"/>
                <w:sz w:val="24"/>
              </w:rPr>
              <w:t>产品需长时间养护才能出厂；</w:t>
            </w:r>
          </w:p>
          <w:p w14:paraId="2FC2E32F" w14:textId="77777777" w:rsidR="00E76140" w:rsidRDefault="00460D5C">
            <w:pPr>
              <w:spacing w:line="440" w:lineRule="exact"/>
              <w:jc w:val="left"/>
              <w:rPr>
                <w:rFonts w:ascii="Times New Roman" w:hAnsi="Times New Roman"/>
                <w:sz w:val="24"/>
              </w:rPr>
            </w:pPr>
            <w:r>
              <w:rPr>
                <w:rFonts w:ascii="Times New Roman" w:hAnsi="Times New Roman"/>
                <w:sz w:val="24"/>
              </w:rPr>
              <w:t>受市场影响大；</w:t>
            </w:r>
          </w:p>
          <w:p w14:paraId="21C38979" w14:textId="77777777" w:rsidR="00E76140" w:rsidRDefault="00460D5C">
            <w:pPr>
              <w:spacing w:line="440" w:lineRule="exact"/>
              <w:jc w:val="left"/>
              <w:rPr>
                <w:rFonts w:ascii="Times New Roman" w:hAnsi="Times New Roman"/>
                <w:sz w:val="24"/>
              </w:rPr>
            </w:pPr>
            <w:r>
              <w:rPr>
                <w:rFonts w:ascii="Times New Roman" w:hAnsi="Times New Roman"/>
                <w:sz w:val="24"/>
              </w:rPr>
              <w:t>产生一定噪声污染。</w:t>
            </w:r>
          </w:p>
        </w:tc>
      </w:tr>
      <w:tr w:rsidR="00E76140" w14:paraId="03B07010" w14:textId="77777777">
        <w:trPr>
          <w:trHeight w:val="737"/>
        </w:trPr>
        <w:tc>
          <w:tcPr>
            <w:tcW w:w="797" w:type="pct"/>
            <w:noWrap/>
            <w:vAlign w:val="center"/>
          </w:tcPr>
          <w:p w14:paraId="0D9F5150" w14:textId="77777777" w:rsidR="00E76140" w:rsidRDefault="00460D5C">
            <w:pPr>
              <w:spacing w:line="440" w:lineRule="exact"/>
              <w:jc w:val="center"/>
              <w:rPr>
                <w:rFonts w:ascii="Times New Roman" w:hAnsi="Times New Roman"/>
                <w:sz w:val="24"/>
              </w:rPr>
            </w:pPr>
            <w:r>
              <w:rPr>
                <w:rFonts w:ascii="Times New Roman" w:hAnsi="Times New Roman"/>
                <w:sz w:val="24"/>
              </w:rPr>
              <w:t>夯扩桩</w:t>
            </w:r>
          </w:p>
        </w:tc>
        <w:tc>
          <w:tcPr>
            <w:tcW w:w="1982" w:type="pct"/>
            <w:noWrap/>
            <w:vAlign w:val="center"/>
          </w:tcPr>
          <w:p w14:paraId="7AA0BCB0" w14:textId="77777777" w:rsidR="00E76140" w:rsidRDefault="00460D5C">
            <w:pPr>
              <w:spacing w:line="440" w:lineRule="exact"/>
              <w:jc w:val="left"/>
              <w:rPr>
                <w:rFonts w:ascii="Times New Roman" w:hAnsi="Times New Roman"/>
                <w:sz w:val="24"/>
              </w:rPr>
            </w:pPr>
            <w:r>
              <w:rPr>
                <w:rFonts w:ascii="Times New Roman" w:hAnsi="Times New Roman"/>
                <w:sz w:val="24"/>
              </w:rPr>
              <w:t>减量化、无害化程度高</w:t>
            </w:r>
          </w:p>
          <w:p w14:paraId="4372112F" w14:textId="77777777" w:rsidR="00E76140" w:rsidRDefault="00460D5C">
            <w:pPr>
              <w:spacing w:line="440" w:lineRule="exact"/>
              <w:jc w:val="left"/>
              <w:rPr>
                <w:rFonts w:ascii="Times New Roman" w:hAnsi="Times New Roman"/>
                <w:sz w:val="24"/>
              </w:rPr>
            </w:pPr>
            <w:r>
              <w:rPr>
                <w:rFonts w:ascii="Times New Roman" w:hAnsi="Times New Roman"/>
                <w:sz w:val="24"/>
              </w:rPr>
              <w:t>就地填埋，节约外运费用</w:t>
            </w:r>
          </w:p>
        </w:tc>
        <w:tc>
          <w:tcPr>
            <w:tcW w:w="2220" w:type="pct"/>
            <w:noWrap/>
            <w:vAlign w:val="center"/>
          </w:tcPr>
          <w:p w14:paraId="5D4FD424" w14:textId="77777777" w:rsidR="00E76140" w:rsidRDefault="00460D5C">
            <w:pPr>
              <w:spacing w:line="440" w:lineRule="exact"/>
              <w:jc w:val="left"/>
              <w:rPr>
                <w:rFonts w:ascii="Times New Roman" w:hAnsi="Times New Roman"/>
                <w:sz w:val="24"/>
              </w:rPr>
            </w:pPr>
            <w:r>
              <w:rPr>
                <w:rFonts w:ascii="Times New Roman" w:hAnsi="Times New Roman"/>
                <w:sz w:val="24"/>
              </w:rPr>
              <w:t>工艺特殊，施工机具特殊；</w:t>
            </w:r>
          </w:p>
          <w:p w14:paraId="6C485683" w14:textId="77777777" w:rsidR="00E76140" w:rsidRDefault="00460D5C">
            <w:pPr>
              <w:spacing w:line="440" w:lineRule="exact"/>
              <w:jc w:val="left"/>
              <w:rPr>
                <w:rFonts w:ascii="Times New Roman" w:hAnsi="Times New Roman"/>
                <w:sz w:val="24"/>
              </w:rPr>
            </w:pPr>
            <w:r>
              <w:rPr>
                <w:rFonts w:ascii="Times New Roman" w:hAnsi="Times New Roman"/>
                <w:sz w:val="24"/>
              </w:rPr>
              <w:t>针对性和用途有一定限制。</w:t>
            </w:r>
          </w:p>
        </w:tc>
      </w:tr>
      <w:tr w:rsidR="00E76140" w14:paraId="2185A05F" w14:textId="77777777">
        <w:trPr>
          <w:trHeight w:val="737"/>
        </w:trPr>
        <w:tc>
          <w:tcPr>
            <w:tcW w:w="797" w:type="pct"/>
            <w:noWrap/>
            <w:vAlign w:val="center"/>
          </w:tcPr>
          <w:p w14:paraId="1ADAB793" w14:textId="77777777" w:rsidR="00E76140" w:rsidRDefault="00460D5C">
            <w:pPr>
              <w:spacing w:line="440" w:lineRule="exact"/>
              <w:jc w:val="center"/>
              <w:rPr>
                <w:rFonts w:ascii="Times New Roman" w:hAnsi="Times New Roman"/>
                <w:sz w:val="24"/>
              </w:rPr>
            </w:pPr>
            <w:r>
              <w:rPr>
                <w:rFonts w:ascii="Times New Roman" w:hAnsi="Times New Roman"/>
                <w:sz w:val="24"/>
              </w:rPr>
              <w:t>再生骨料</w:t>
            </w:r>
          </w:p>
        </w:tc>
        <w:tc>
          <w:tcPr>
            <w:tcW w:w="1982" w:type="pct"/>
            <w:noWrap/>
            <w:vAlign w:val="center"/>
          </w:tcPr>
          <w:p w14:paraId="4CB18C06" w14:textId="77777777" w:rsidR="00E76140" w:rsidRDefault="00460D5C">
            <w:pPr>
              <w:spacing w:line="440" w:lineRule="exact"/>
              <w:jc w:val="left"/>
              <w:rPr>
                <w:rFonts w:ascii="Times New Roman" w:hAnsi="Times New Roman"/>
                <w:sz w:val="24"/>
              </w:rPr>
            </w:pPr>
            <w:r>
              <w:rPr>
                <w:rFonts w:ascii="Times New Roman" w:hAnsi="Times New Roman"/>
                <w:sz w:val="24"/>
              </w:rPr>
              <w:t>工艺简单；节约原生材料</w:t>
            </w:r>
          </w:p>
        </w:tc>
        <w:tc>
          <w:tcPr>
            <w:tcW w:w="2220" w:type="pct"/>
            <w:noWrap/>
            <w:vAlign w:val="center"/>
          </w:tcPr>
          <w:p w14:paraId="6CC0B68E" w14:textId="77777777" w:rsidR="00E76140" w:rsidRDefault="00460D5C">
            <w:pPr>
              <w:spacing w:line="440" w:lineRule="exact"/>
              <w:jc w:val="left"/>
              <w:rPr>
                <w:rFonts w:ascii="Times New Roman" w:hAnsi="Times New Roman"/>
                <w:sz w:val="24"/>
              </w:rPr>
            </w:pPr>
            <w:r>
              <w:rPr>
                <w:rFonts w:ascii="Times New Roman" w:hAnsi="Times New Roman"/>
                <w:sz w:val="24"/>
              </w:rPr>
              <w:t>只</w:t>
            </w:r>
            <w:r>
              <w:rPr>
                <w:rFonts w:ascii="Times New Roman" w:hAnsi="Times New Roman" w:hint="eastAsia"/>
                <w:sz w:val="24"/>
              </w:rPr>
              <w:t>适用</w:t>
            </w:r>
            <w:r>
              <w:rPr>
                <w:rFonts w:ascii="Times New Roman" w:hAnsi="Times New Roman"/>
                <w:sz w:val="24"/>
              </w:rPr>
              <w:t>于</w:t>
            </w:r>
            <w:r>
              <w:rPr>
                <w:rFonts w:ascii="Times New Roman" w:hAnsi="Times New Roman"/>
                <w:sz w:val="24"/>
              </w:rPr>
              <w:t>路基等级要求较低的场所；</w:t>
            </w:r>
          </w:p>
          <w:p w14:paraId="449D02EC" w14:textId="77777777" w:rsidR="00E76140" w:rsidRDefault="00460D5C">
            <w:pPr>
              <w:spacing w:line="440" w:lineRule="exact"/>
              <w:jc w:val="left"/>
              <w:rPr>
                <w:rFonts w:ascii="Times New Roman" w:hAnsi="Times New Roman"/>
                <w:sz w:val="24"/>
              </w:rPr>
            </w:pPr>
            <w:r>
              <w:rPr>
                <w:rFonts w:ascii="Times New Roman" w:hAnsi="Times New Roman"/>
                <w:sz w:val="24"/>
              </w:rPr>
              <w:t>与原生骨料相比性能较差；</w:t>
            </w:r>
          </w:p>
          <w:p w14:paraId="4E0811AC" w14:textId="77777777" w:rsidR="00E76140" w:rsidRDefault="00460D5C">
            <w:pPr>
              <w:spacing w:line="440" w:lineRule="exact"/>
              <w:jc w:val="left"/>
              <w:rPr>
                <w:rFonts w:ascii="Times New Roman" w:hAnsi="Times New Roman"/>
                <w:sz w:val="24"/>
              </w:rPr>
            </w:pPr>
            <w:r>
              <w:rPr>
                <w:rFonts w:ascii="Times New Roman" w:hAnsi="Times New Roman"/>
                <w:sz w:val="24"/>
              </w:rPr>
              <w:t>需要的加工机械较多。</w:t>
            </w:r>
          </w:p>
        </w:tc>
      </w:tr>
    </w:tbl>
    <w:p w14:paraId="3BE164C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项目建筑垃圾处理工艺确定原则是：技术成熟，设备可靠，投入产出比最佳，符合宝清县的实际情况，满足环境保护要求。</w:t>
      </w:r>
    </w:p>
    <w:p w14:paraId="5FA4E890"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①宝清县建筑垃圾的产量、组成及变化趋势</w:t>
      </w:r>
    </w:p>
    <w:p w14:paraId="768414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根据实际调查，目前宝清县建筑垃圾产量较低，在产生的过程中一些成分被直接回收利用，实际运至处理厂需要处理的建筑</w:t>
      </w:r>
      <w:r>
        <w:rPr>
          <w:rFonts w:ascii="仿宋_GB2312" w:eastAsia="仿宋_GB2312" w:hAnsi="仿宋_GB2312" w:cs="仿宋_GB2312" w:hint="eastAsia"/>
          <w:sz w:val="32"/>
          <w:szCs w:val="32"/>
        </w:rPr>
        <w:lastRenderedPageBreak/>
        <w:t>垃圾中可回收利用成分较低，大部分为渣土等不可回收利用成分，因此，从产量和成分方面分析，目前宝清县建筑垃圾适宜填埋处理。</w:t>
      </w:r>
    </w:p>
    <w:p w14:paraId="6CF754A4"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②各种建筑垃圾处理方式的特点</w:t>
      </w:r>
    </w:p>
    <w:p w14:paraId="2900D48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填埋工艺简单，操作管理简便，资源化利用处理工艺复杂，需要相应技术人员管理，才能做到既能处理达标又能盈利，目前不符合宝清县的实际情况。</w:t>
      </w:r>
    </w:p>
    <w:p w14:paraId="08AAF841"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③投入产出比</w:t>
      </w:r>
    </w:p>
    <w:p w14:paraId="476646A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填埋成本较低，资源化利用处理成本高，受市场影响较大，目前宝清县砖砌体需求量较低，且目前国内对再生砖质量有些</w:t>
      </w:r>
      <w:r>
        <w:rPr>
          <w:rFonts w:ascii="仿宋_GB2312" w:eastAsia="仿宋_GB2312" w:hAnsi="仿宋_GB2312" w:cs="仿宋_GB2312" w:hint="eastAsia"/>
          <w:sz w:val="32"/>
          <w:szCs w:val="32"/>
        </w:rPr>
        <w:t>许偏见，更影响了市场对再生砖的需求量。</w:t>
      </w:r>
    </w:p>
    <w:p w14:paraId="13AEFAB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综上所述，目前宝清县建筑垃圾处理适于填埋处理，因此，项目采用填埋处理工艺。</w:t>
      </w:r>
    </w:p>
    <w:p w14:paraId="3043963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考虑到宝清县随着经济的发展，建筑垃圾产量会不断增加，垃圾可回收成分会不断提高，且随着人们对建筑垃圾再生产品的认识提高，建筑垃圾再生产品市场会不断扩大，后期可增加资源化处理工艺。</w:t>
      </w:r>
    </w:p>
    <w:p w14:paraId="6305191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结合目前建筑垃圾处理处置的主要方法与宝清县实际情况，本工程选择对宝清县建设中产生的泥土、砂石、混凝土砌块、渣土等建筑垃圾进行采用露天填埋的</w:t>
      </w:r>
      <w:r>
        <w:rPr>
          <w:rFonts w:ascii="仿宋_GB2312" w:eastAsia="仿宋_GB2312" w:hAnsi="仿宋_GB2312" w:cs="仿宋_GB2312" w:hint="eastAsia"/>
          <w:sz w:val="32"/>
          <w:szCs w:val="32"/>
        </w:rPr>
        <w:t>方式处理，实现建筑垃圾与生活垃圾的分类</w:t>
      </w:r>
      <w:r>
        <w:rPr>
          <w:rFonts w:ascii="仿宋_GB2312" w:eastAsia="仿宋_GB2312" w:hAnsi="仿宋_GB2312" w:cs="仿宋_GB2312" w:hint="eastAsia"/>
          <w:sz w:val="32"/>
          <w:szCs w:val="32"/>
        </w:rPr>
        <w:t>填埋，要求填实填平。</w:t>
      </w:r>
    </w:p>
    <w:p w14:paraId="34FD0C62" w14:textId="77777777" w:rsidR="00E76140" w:rsidRDefault="00E76140">
      <w:pPr>
        <w:spacing w:line="560" w:lineRule="exact"/>
        <w:ind w:firstLineChars="200" w:firstLine="640"/>
        <w:rPr>
          <w:rFonts w:ascii="仿宋_GB2312" w:eastAsia="仿宋_GB2312" w:hAnsi="仿宋_GB2312" w:cs="仿宋_GB2312"/>
          <w:sz w:val="32"/>
          <w:szCs w:val="32"/>
        </w:rPr>
      </w:pPr>
    </w:p>
    <w:p w14:paraId="6C0310B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处理流</w:t>
      </w:r>
      <w:r>
        <w:rPr>
          <w:rFonts w:ascii="仿宋_GB2312" w:eastAsia="仿宋_GB2312" w:hAnsi="仿宋_GB2312" w:cs="仿宋_GB2312" w:hint="eastAsia"/>
          <w:sz w:val="32"/>
          <w:szCs w:val="32"/>
        </w:rPr>
        <w:t>程如下：</w:t>
      </w:r>
    </w:p>
    <w:p w14:paraId="0595D237" w14:textId="77777777" w:rsidR="00E76140" w:rsidRDefault="00E76140">
      <w:pPr>
        <w:spacing w:line="560" w:lineRule="exact"/>
        <w:ind w:firstLineChars="200" w:firstLine="560"/>
        <w:rPr>
          <w:rFonts w:ascii="Times New Roman" w:hAnsi="Times New Roman"/>
          <w:sz w:val="28"/>
        </w:rPr>
      </w:pPr>
    </w:p>
    <w:p w14:paraId="3F49CC2D" w14:textId="77777777" w:rsidR="00E76140" w:rsidRDefault="00460D5C">
      <w:pPr>
        <w:spacing w:line="360" w:lineRule="auto"/>
        <w:jc w:val="center"/>
        <w:rPr>
          <w:rFonts w:ascii="Times New Roman" w:hAnsi="Times New Roman"/>
          <w:sz w:val="28"/>
        </w:rPr>
      </w:pPr>
      <w:r>
        <w:rPr>
          <w:rFonts w:ascii="Times New Roman" w:hAnsi="Times New Roman"/>
          <w:noProof/>
          <w:sz w:val="28"/>
        </w:rPr>
        <w:drawing>
          <wp:inline distT="0" distB="0" distL="114300" distR="114300">
            <wp:extent cx="5796915" cy="4259580"/>
            <wp:effectExtent l="0" t="0" r="13335" b="762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0"/>
                    <a:stretch>
                      <a:fillRect/>
                    </a:stretch>
                  </pic:blipFill>
                  <pic:spPr>
                    <a:xfrm>
                      <a:off x="0" y="0"/>
                      <a:ext cx="5796915" cy="4259580"/>
                    </a:xfrm>
                    <a:prstGeom prst="rect">
                      <a:avLst/>
                    </a:prstGeom>
                    <a:noFill/>
                    <a:ln>
                      <a:noFill/>
                    </a:ln>
                  </pic:spPr>
                </pic:pic>
              </a:graphicData>
            </a:graphic>
          </wp:inline>
        </w:drawing>
      </w:r>
    </w:p>
    <w:p w14:paraId="16E274B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建筑垃圾由垃圾清运车运至垃圾处理场自卸后堆放，由推土机推平后，一层一层地压实</w:t>
      </w:r>
      <w:r>
        <w:rPr>
          <w:rFonts w:ascii="仿宋_GB2312" w:eastAsia="仿宋_GB2312" w:hAnsi="仿宋_GB2312" w:cs="仿宋_GB2312" w:hint="eastAsia"/>
          <w:sz w:val="32"/>
          <w:szCs w:val="32"/>
        </w:rPr>
        <w:t>。建筑垃圾消纳场经过数年填埋后，沟谷壑地变为平地，通过土地综合治理，可以转为建设用地或者农业用地，土地得到升值和利用。</w:t>
      </w:r>
    </w:p>
    <w:p w14:paraId="7769F2F2"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05" w:name="_Toc20654"/>
      <w:bookmarkStart w:id="206" w:name="_Toc14754"/>
      <w:r>
        <w:rPr>
          <w:rFonts w:ascii="仿宋_GB2312" w:eastAsia="仿宋_GB2312" w:hAnsi="仿宋_GB2312" w:cs="仿宋_GB2312" w:hint="eastAsia"/>
          <w:b/>
          <w:sz w:val="32"/>
          <w:szCs w:val="32"/>
        </w:rPr>
        <w:t>5.2.1.4</w:t>
      </w:r>
      <w:r>
        <w:rPr>
          <w:rFonts w:ascii="仿宋_GB2312" w:eastAsia="仿宋_GB2312" w:hAnsi="仿宋_GB2312" w:cs="仿宋_GB2312" w:hint="eastAsia"/>
          <w:b/>
          <w:sz w:val="32"/>
          <w:szCs w:val="32"/>
        </w:rPr>
        <w:t>工艺方案</w:t>
      </w:r>
      <w:bookmarkEnd w:id="205"/>
      <w:bookmarkEnd w:id="206"/>
    </w:p>
    <w:p w14:paraId="67787691" w14:textId="77777777" w:rsidR="00E76140" w:rsidRDefault="00460D5C">
      <w:pPr>
        <w:spacing w:line="560" w:lineRule="exact"/>
        <w:ind w:firstLineChars="200" w:firstLine="640"/>
        <w:rPr>
          <w:rFonts w:ascii="楷体_GB2312" w:eastAsia="楷体_GB2312" w:hAnsi="楷体_GB2312" w:cs="楷体_GB2312"/>
          <w:sz w:val="32"/>
          <w:szCs w:val="32"/>
        </w:rPr>
      </w:pPr>
      <w:bookmarkStart w:id="207" w:name="_Toc76933320"/>
      <w:r>
        <w:rPr>
          <w:rFonts w:ascii="楷体_GB2312" w:eastAsia="楷体_GB2312" w:hAnsi="楷体_GB2312" w:cs="楷体_GB2312" w:hint="eastAsia"/>
          <w:sz w:val="32"/>
          <w:szCs w:val="32"/>
        </w:rPr>
        <w:t>一、垃圾坝坝型确定</w:t>
      </w:r>
      <w:bookmarkEnd w:id="207"/>
    </w:p>
    <w:p w14:paraId="788F3D6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为增大库容、保持垃圾堆体的稳定及防止雨季作业时垃圾及其它杂物被雨水冲出填埋区外，在垃圾填埋场的周围设置垃圾坝。</w:t>
      </w:r>
    </w:p>
    <w:p w14:paraId="69A0D13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垃圾坝是填埋场中最主要的建（构）筑物，其投资在全部投资中占有相当的比例，选择合理的坝型对降低工程造价意义重大。确定坝型需考虑的因素主要是：坝址的工程地质条件，筑坝材料及坝的运行条件。</w:t>
      </w:r>
    </w:p>
    <w:p w14:paraId="03E2BCE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目前国内应用较多，技术较成熟的坝型主要有：碾压式土石坝、浆砌石重力坝和混凝土重力坝。</w:t>
      </w:r>
    </w:p>
    <w:p w14:paraId="2FB1EDB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碾压式土石坝的优点为坝体的适应性强，施工简单，对地质条件要求较低，但坝体较大，占有库容较多，施工期受气候影响较大。由于宝清县具备筑坝所需的石料，质地良好，储量丰富，开采及运输均极为方便，而填埋场场地平整时能够产出筑坝所需的土石料，因此采用碾压</w:t>
      </w:r>
      <w:r>
        <w:rPr>
          <w:rFonts w:ascii="仿宋_GB2312" w:eastAsia="仿宋_GB2312" w:hAnsi="仿宋_GB2312" w:cs="仿宋_GB2312" w:hint="eastAsia"/>
          <w:sz w:val="32"/>
          <w:szCs w:val="32"/>
        </w:rPr>
        <w:t>式土石坝具有较适宜的工程条件。</w:t>
      </w:r>
    </w:p>
    <w:p w14:paraId="2F2E150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而浆砌石坝和混凝土坝体型相似</w:t>
      </w:r>
      <w:r>
        <w:rPr>
          <w:rFonts w:ascii="仿宋_GB2312" w:eastAsia="仿宋_GB2312" w:hAnsi="仿宋_GB2312" w:cs="仿宋_GB2312" w:hint="eastAsia"/>
          <w:sz w:val="32"/>
          <w:szCs w:val="32"/>
        </w:rPr>
        <w:t>，断面均较小，占库容较少，但对地质条件要求较高，但在同等运行条件下，浆砌石坝较混凝土坝造价低，且当地具备筑坝所用的石材，因此混凝土坝不可选，而浆砌石坝可作为备选坝型。</w:t>
      </w:r>
    </w:p>
    <w:p w14:paraId="62E1CE6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过对建设场地的分析，建设场地的地质条件较为适合碾压式土石坝的建设。同时，在两种坝型的筑坝材料方面。由于库区清理过程中将有大量碎石土产出，可作为筑坝材料，就地取材，可节省大量的资金；而浆砌石坝筑坝所需的石材要求较高（要求达到</w:t>
      </w:r>
      <w:r>
        <w:rPr>
          <w:rFonts w:ascii="仿宋_GB2312" w:eastAsia="仿宋_GB2312" w:hAnsi="仿宋_GB2312" w:cs="仿宋_GB2312" w:hint="eastAsia"/>
          <w:sz w:val="32"/>
          <w:szCs w:val="32"/>
        </w:rPr>
        <w:t>MU30</w:t>
      </w:r>
      <w:r>
        <w:rPr>
          <w:rFonts w:ascii="仿宋_GB2312" w:eastAsia="仿宋_GB2312" w:hAnsi="仿宋_GB2312" w:cs="仿宋_GB2312" w:hint="eastAsia"/>
          <w:sz w:val="32"/>
          <w:szCs w:val="32"/>
        </w:rPr>
        <w:t>以上），石材需外购并运至场内，造价较高；经过比较，设计确定垃圾坝坝型为碾压式土石坝。</w:t>
      </w:r>
    </w:p>
    <w:p w14:paraId="7A5C5B2F" w14:textId="77777777" w:rsidR="00E76140" w:rsidRDefault="00460D5C">
      <w:pPr>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3FB09F13" w14:textId="77777777" w:rsidR="00E76140" w:rsidRDefault="00460D5C">
      <w:pPr>
        <w:spacing w:afterLines="20" w:after="62" w:line="360" w:lineRule="auto"/>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浆砌石坝与碾压式土石坝造价比较表</w:t>
      </w:r>
    </w:p>
    <w:tbl>
      <w:tblPr>
        <w:tblW w:w="4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033"/>
      </w:tblGrid>
      <w:tr w:rsidR="00E76140" w14:paraId="5F5304EF" w14:textId="77777777">
        <w:trPr>
          <w:trHeight w:hRule="exact" w:val="680"/>
          <w:jc w:val="center"/>
        </w:trPr>
        <w:tc>
          <w:tcPr>
            <w:tcW w:w="2625" w:type="pct"/>
            <w:tcBorders>
              <w:tl2br w:val="single" w:sz="4" w:space="0" w:color="auto"/>
            </w:tcBorders>
            <w:vAlign w:val="center"/>
          </w:tcPr>
          <w:p w14:paraId="2F0878D1"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坝型</w:t>
            </w:r>
            <w:r>
              <w:rPr>
                <w:rFonts w:ascii="宋体" w:hAnsi="宋体" w:cs="宋体"/>
                <w:sz w:val="24"/>
              </w:rPr>
              <w:t xml:space="preserve">                  </w:t>
            </w:r>
            <w:r>
              <w:rPr>
                <w:rFonts w:ascii="宋体" w:hAnsi="宋体" w:cs="宋体"/>
                <w:sz w:val="24"/>
              </w:rPr>
              <w:t>项目</w:t>
            </w:r>
          </w:p>
        </w:tc>
        <w:tc>
          <w:tcPr>
            <w:tcW w:w="2374" w:type="pct"/>
            <w:vAlign w:val="center"/>
          </w:tcPr>
          <w:p w14:paraId="39BD35C5"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单位造价（元</w:t>
            </w:r>
            <w:r>
              <w:rPr>
                <w:rFonts w:ascii="宋体" w:hAnsi="宋体" w:cs="宋体"/>
                <w:sz w:val="24"/>
              </w:rPr>
              <w:t>/m</w:t>
            </w:r>
            <w:r>
              <w:rPr>
                <w:rFonts w:ascii="宋体" w:hAnsi="宋体" w:cs="宋体"/>
                <w:sz w:val="24"/>
                <w:vertAlign w:val="superscript"/>
              </w:rPr>
              <w:t>3</w:t>
            </w:r>
            <w:r>
              <w:rPr>
                <w:rFonts w:ascii="宋体" w:hAnsi="宋体" w:cs="宋体"/>
                <w:sz w:val="24"/>
              </w:rPr>
              <w:t>）</w:t>
            </w:r>
          </w:p>
        </w:tc>
      </w:tr>
      <w:tr w:rsidR="00E76140" w14:paraId="4676C9AF" w14:textId="77777777">
        <w:trPr>
          <w:trHeight w:hRule="exact" w:val="680"/>
          <w:jc w:val="center"/>
        </w:trPr>
        <w:tc>
          <w:tcPr>
            <w:tcW w:w="2625" w:type="pct"/>
            <w:vAlign w:val="center"/>
          </w:tcPr>
          <w:p w14:paraId="3A87152D"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浆砌石坝</w:t>
            </w:r>
          </w:p>
        </w:tc>
        <w:tc>
          <w:tcPr>
            <w:tcW w:w="2374" w:type="pct"/>
            <w:vAlign w:val="center"/>
          </w:tcPr>
          <w:p w14:paraId="05AFD49E"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173</w:t>
            </w:r>
          </w:p>
        </w:tc>
      </w:tr>
      <w:tr w:rsidR="00E76140" w14:paraId="64013701" w14:textId="77777777">
        <w:trPr>
          <w:trHeight w:hRule="exact" w:val="680"/>
          <w:jc w:val="center"/>
        </w:trPr>
        <w:tc>
          <w:tcPr>
            <w:tcW w:w="2625" w:type="pct"/>
            <w:vAlign w:val="center"/>
          </w:tcPr>
          <w:p w14:paraId="7A14A002"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土石坝</w:t>
            </w:r>
          </w:p>
        </w:tc>
        <w:tc>
          <w:tcPr>
            <w:tcW w:w="2374" w:type="pct"/>
            <w:vAlign w:val="center"/>
          </w:tcPr>
          <w:p w14:paraId="1905CF5A" w14:textId="77777777" w:rsidR="00E76140" w:rsidRDefault="00460D5C">
            <w:pPr>
              <w:spacing w:afterLines="20" w:after="62"/>
              <w:ind w:firstLineChars="200" w:firstLine="480"/>
              <w:jc w:val="center"/>
              <w:rPr>
                <w:rFonts w:ascii="宋体" w:hAnsi="宋体" w:cs="宋体"/>
                <w:sz w:val="24"/>
              </w:rPr>
            </w:pPr>
            <w:r>
              <w:rPr>
                <w:rFonts w:ascii="宋体" w:hAnsi="宋体" w:cs="宋体"/>
                <w:sz w:val="24"/>
              </w:rPr>
              <w:t>30</w:t>
            </w:r>
          </w:p>
        </w:tc>
      </w:tr>
    </w:tbl>
    <w:p w14:paraId="5EE30B9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本工程可研阶段中对坝型做了充分的论证和比选，确定垃圾坝坝型为碾压式土石坝。本次设计认为该坝型选择合理，因此确定本次工程建设的垃圾坝选用碾压式土石坝。</w:t>
      </w:r>
    </w:p>
    <w:p w14:paraId="30C11500" w14:textId="77777777" w:rsidR="00E76140" w:rsidRDefault="00460D5C">
      <w:pPr>
        <w:spacing w:line="560" w:lineRule="exact"/>
        <w:ind w:firstLineChars="200" w:firstLine="640"/>
        <w:rPr>
          <w:rFonts w:ascii="楷体_GB2312" w:eastAsia="楷体_GB2312" w:hAnsi="楷体_GB2312" w:cs="楷体_GB2312"/>
          <w:sz w:val="32"/>
          <w:szCs w:val="32"/>
        </w:rPr>
      </w:pPr>
      <w:bookmarkStart w:id="208" w:name="_Toc76933321"/>
      <w:r>
        <w:rPr>
          <w:rFonts w:ascii="楷体_GB2312" w:eastAsia="楷体_GB2312" w:hAnsi="楷体_GB2312" w:cs="楷体_GB2312" w:hint="eastAsia"/>
          <w:sz w:val="32"/>
          <w:szCs w:val="32"/>
        </w:rPr>
        <w:t>二、防渗方式确定及材料选择</w:t>
      </w:r>
      <w:bookmarkEnd w:id="208"/>
    </w:p>
    <w:p w14:paraId="3F8A5F4A" w14:textId="77777777" w:rsidR="00E76140" w:rsidRDefault="00460D5C">
      <w:pPr>
        <w:spacing w:line="560" w:lineRule="exact"/>
        <w:ind w:firstLineChars="200" w:firstLine="643"/>
        <w:rPr>
          <w:rFonts w:ascii="仿宋_GB2312" w:eastAsia="仿宋_GB2312" w:hAnsi="仿宋_GB2312" w:cs="仿宋_GB2312"/>
          <w:b/>
          <w:bCs/>
          <w:sz w:val="32"/>
          <w:szCs w:val="32"/>
        </w:rPr>
      </w:pPr>
      <w:bookmarkStart w:id="209" w:name="_Toc76933322"/>
      <w:r>
        <w:rPr>
          <w:rFonts w:ascii="仿宋_GB2312" w:eastAsia="仿宋_GB2312" w:hAnsi="仿宋_GB2312" w:cs="仿宋_GB2312" w:hint="eastAsia"/>
          <w:b/>
          <w:bCs/>
          <w:sz w:val="32"/>
          <w:szCs w:val="32"/>
        </w:rPr>
        <w:t>1</w:t>
      </w:r>
      <w:r>
        <w:rPr>
          <w:rFonts w:ascii="仿宋_GB2312" w:eastAsia="仿宋_GB2312" w:hAnsi="仿宋_GB2312" w:cs="仿宋_GB2312" w:hint="eastAsia"/>
          <w:b/>
          <w:bCs/>
          <w:sz w:val="32"/>
          <w:szCs w:val="32"/>
        </w:rPr>
        <w:t>、防渗方式的选取</w:t>
      </w:r>
    </w:p>
    <w:p w14:paraId="1264A7C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综合考虑宝清县近期规划，考虑宝清县建筑垃圾经资源化处理后，建筑垃圾消纳场仅接收宝清县建筑垃圾总量的</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，且此部分建筑垃圾不能进行资源化利用，有机物含量较高，故有必要对本项目进行防渗处理。</w:t>
      </w:r>
    </w:p>
    <w:p w14:paraId="32C7CAD3"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2</w:t>
      </w:r>
      <w:r>
        <w:rPr>
          <w:rFonts w:ascii="仿宋_GB2312" w:eastAsia="仿宋_GB2312" w:hAnsi="仿宋_GB2312" w:cs="仿宋_GB2312" w:hint="eastAsia"/>
          <w:b/>
          <w:bCs/>
          <w:sz w:val="32"/>
          <w:szCs w:val="32"/>
        </w:rPr>
        <w:t>、防渗方式确定</w:t>
      </w:r>
      <w:bookmarkEnd w:id="209"/>
    </w:p>
    <w:p w14:paraId="4B18FA3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《建筑垃圾处理技术规范》（</w:t>
      </w:r>
      <w:r>
        <w:rPr>
          <w:rFonts w:ascii="仿宋_GB2312" w:eastAsia="仿宋_GB2312" w:hAnsi="仿宋_GB2312" w:cs="仿宋_GB2312" w:hint="eastAsia"/>
          <w:sz w:val="32"/>
          <w:szCs w:val="32"/>
        </w:rPr>
        <w:t>CJJ/T134-2019</w:t>
      </w:r>
      <w:r>
        <w:rPr>
          <w:rFonts w:ascii="仿宋_GB2312" w:eastAsia="仿宋_GB2312" w:hAnsi="仿宋_GB2312" w:cs="仿宋_GB2312" w:hint="eastAsia"/>
          <w:sz w:val="32"/>
          <w:szCs w:val="32"/>
        </w:rPr>
        <w:t>）中规定，当天然基础层饱和渗透系数小于</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10-7 cm/s</w:t>
      </w:r>
      <w:r>
        <w:rPr>
          <w:rFonts w:ascii="仿宋_GB2312" w:eastAsia="仿宋_GB2312" w:hAnsi="仿宋_GB2312" w:cs="仿宋_GB2312" w:hint="eastAsia"/>
          <w:sz w:val="32"/>
          <w:szCs w:val="32"/>
        </w:rPr>
        <w:t>，且天然基础层厚度不小于</w:t>
      </w:r>
      <w:r>
        <w:rPr>
          <w:rFonts w:ascii="仿宋_GB2312" w:eastAsia="仿宋_GB2312" w:hAnsi="仿宋_GB2312" w:cs="仿宋_GB2312" w:hint="eastAsia"/>
          <w:sz w:val="32"/>
          <w:szCs w:val="32"/>
        </w:rPr>
        <w:t>2m</w:t>
      </w:r>
      <w:r>
        <w:rPr>
          <w:rFonts w:ascii="仿宋_GB2312" w:eastAsia="仿宋_GB2312" w:hAnsi="仿宋_GB2312" w:cs="仿宋_GB2312" w:hint="eastAsia"/>
          <w:sz w:val="32"/>
          <w:szCs w:val="32"/>
        </w:rPr>
        <w:t>，可采用天然黏土类衬里结构。当天然黏土基础进行人工改性压实后达到天然黏土衬里结构的等效防渗性能要求时，可采用改性压实黏土类衬里作为防渗结构。</w:t>
      </w:r>
    </w:p>
    <w:p w14:paraId="262B8AE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对单层衬里防渗结构和复合衬里防渗结构比较见下表：</w:t>
      </w:r>
    </w:p>
    <w:p w14:paraId="2352E6C2" w14:textId="77777777" w:rsidR="00E76140" w:rsidRDefault="00460D5C">
      <w:pPr>
        <w:rPr>
          <w:rFonts w:ascii="Times New Roman" w:hAnsi="Times New Roman"/>
          <w:sz w:val="28"/>
        </w:rPr>
      </w:pPr>
      <w:r>
        <w:rPr>
          <w:rFonts w:ascii="Times New Roman" w:hAnsi="Times New Roman"/>
          <w:sz w:val="28"/>
        </w:rPr>
        <w:br w:type="page"/>
      </w:r>
    </w:p>
    <w:p w14:paraId="2A68D78A" w14:textId="77777777" w:rsidR="00E76140" w:rsidRDefault="00460D5C">
      <w:pPr>
        <w:spacing w:afterLines="20" w:after="62" w:line="360" w:lineRule="auto"/>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单层衬里防渗结构和复合衬里防渗结构比较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633"/>
        <w:gridCol w:w="2467"/>
        <w:gridCol w:w="1519"/>
      </w:tblGrid>
      <w:tr w:rsidR="00E76140" w14:paraId="2571032E" w14:textId="77777777">
        <w:trPr>
          <w:trHeight w:val="864"/>
          <w:jc w:val="center"/>
        </w:trPr>
        <w:tc>
          <w:tcPr>
            <w:tcW w:w="1720" w:type="dxa"/>
            <w:vAlign w:val="center"/>
          </w:tcPr>
          <w:p w14:paraId="1DCCD971" w14:textId="77777777" w:rsidR="00E76140" w:rsidRDefault="00460D5C">
            <w:pPr>
              <w:jc w:val="center"/>
              <w:rPr>
                <w:rFonts w:ascii="宋体" w:hAnsi="宋体" w:cs="宋体"/>
                <w:sz w:val="24"/>
              </w:rPr>
            </w:pPr>
            <w:r>
              <w:rPr>
                <w:rFonts w:ascii="宋体" w:hAnsi="宋体" w:cs="宋体"/>
                <w:sz w:val="24"/>
              </w:rPr>
              <w:t>项目</w:t>
            </w:r>
          </w:p>
        </w:tc>
        <w:tc>
          <w:tcPr>
            <w:tcW w:w="2633" w:type="dxa"/>
            <w:vAlign w:val="center"/>
          </w:tcPr>
          <w:p w14:paraId="065CF086" w14:textId="77777777" w:rsidR="00E76140" w:rsidRDefault="00460D5C">
            <w:pPr>
              <w:jc w:val="center"/>
              <w:rPr>
                <w:rFonts w:ascii="宋体" w:hAnsi="宋体" w:cs="宋体"/>
                <w:sz w:val="24"/>
              </w:rPr>
            </w:pPr>
            <w:r>
              <w:rPr>
                <w:rFonts w:ascii="宋体" w:hAnsi="宋体" w:cs="宋体"/>
                <w:sz w:val="24"/>
              </w:rPr>
              <w:t>方案一：单层衬里防渗结构</w:t>
            </w:r>
          </w:p>
        </w:tc>
        <w:tc>
          <w:tcPr>
            <w:tcW w:w="2467" w:type="dxa"/>
            <w:vAlign w:val="center"/>
          </w:tcPr>
          <w:p w14:paraId="72FBC37A" w14:textId="77777777" w:rsidR="00E76140" w:rsidRDefault="00460D5C">
            <w:pPr>
              <w:jc w:val="center"/>
              <w:rPr>
                <w:rFonts w:ascii="宋体" w:hAnsi="宋体" w:cs="宋体"/>
                <w:sz w:val="24"/>
              </w:rPr>
            </w:pPr>
            <w:r>
              <w:rPr>
                <w:rFonts w:ascii="宋体" w:hAnsi="宋体" w:cs="宋体"/>
                <w:sz w:val="24"/>
              </w:rPr>
              <w:t>方案二：复合衬里防渗结构</w:t>
            </w:r>
          </w:p>
        </w:tc>
        <w:tc>
          <w:tcPr>
            <w:tcW w:w="1519" w:type="dxa"/>
            <w:vAlign w:val="center"/>
          </w:tcPr>
          <w:p w14:paraId="0F042D4D" w14:textId="77777777" w:rsidR="00E76140" w:rsidRDefault="00460D5C">
            <w:pPr>
              <w:jc w:val="center"/>
              <w:rPr>
                <w:rFonts w:ascii="宋体" w:hAnsi="宋体" w:cs="宋体"/>
                <w:sz w:val="24"/>
              </w:rPr>
            </w:pPr>
            <w:r>
              <w:rPr>
                <w:rFonts w:ascii="宋体" w:hAnsi="宋体" w:cs="宋体"/>
                <w:sz w:val="24"/>
              </w:rPr>
              <w:t>对比</w:t>
            </w:r>
          </w:p>
        </w:tc>
      </w:tr>
      <w:tr w:rsidR="00E76140" w14:paraId="53C1570B" w14:textId="77777777">
        <w:trPr>
          <w:trHeight w:val="3783"/>
          <w:jc w:val="center"/>
        </w:trPr>
        <w:tc>
          <w:tcPr>
            <w:tcW w:w="1720" w:type="dxa"/>
            <w:vAlign w:val="center"/>
          </w:tcPr>
          <w:p w14:paraId="4580492D" w14:textId="77777777" w:rsidR="00E76140" w:rsidRDefault="00460D5C">
            <w:pPr>
              <w:jc w:val="center"/>
              <w:rPr>
                <w:rFonts w:ascii="宋体" w:hAnsi="宋体" w:cs="宋体"/>
                <w:sz w:val="24"/>
              </w:rPr>
            </w:pPr>
            <w:r>
              <w:rPr>
                <w:rFonts w:ascii="宋体" w:hAnsi="宋体" w:cs="宋体"/>
                <w:sz w:val="24"/>
              </w:rPr>
              <w:t>结构</w:t>
            </w:r>
          </w:p>
        </w:tc>
        <w:tc>
          <w:tcPr>
            <w:tcW w:w="2633" w:type="dxa"/>
            <w:vAlign w:val="center"/>
          </w:tcPr>
          <w:p w14:paraId="6ACF32C0" w14:textId="77777777" w:rsidR="00E76140" w:rsidRDefault="00460D5C">
            <w:pPr>
              <w:jc w:val="left"/>
              <w:rPr>
                <w:rFonts w:ascii="宋体" w:hAnsi="宋体" w:cs="宋体"/>
                <w:sz w:val="24"/>
              </w:rPr>
            </w:pPr>
            <w:r>
              <w:rPr>
                <w:rFonts w:ascii="宋体" w:hAnsi="宋体" w:cs="宋体"/>
                <w:sz w:val="24"/>
              </w:rPr>
              <w:t>1.</w:t>
            </w:r>
            <w:r>
              <w:rPr>
                <w:rFonts w:ascii="宋体" w:hAnsi="宋体" w:cs="宋体"/>
                <w:sz w:val="24"/>
              </w:rPr>
              <w:t>基础层</w:t>
            </w:r>
          </w:p>
          <w:p w14:paraId="0E0F8D4E" w14:textId="77777777" w:rsidR="00E76140" w:rsidRDefault="00460D5C">
            <w:pPr>
              <w:jc w:val="left"/>
              <w:rPr>
                <w:rFonts w:ascii="宋体" w:hAnsi="宋体" w:cs="宋体"/>
                <w:sz w:val="24"/>
              </w:rPr>
            </w:pPr>
            <w:r>
              <w:rPr>
                <w:rFonts w:ascii="宋体" w:hAnsi="宋体" w:cs="宋体"/>
                <w:sz w:val="24"/>
              </w:rPr>
              <w:t>2.</w:t>
            </w:r>
            <w:r>
              <w:rPr>
                <w:rFonts w:ascii="宋体" w:hAnsi="宋体" w:cs="宋体"/>
                <w:sz w:val="24"/>
              </w:rPr>
              <w:t>反滤层（可选择层）</w:t>
            </w:r>
          </w:p>
          <w:p w14:paraId="4B60CF7B" w14:textId="77777777" w:rsidR="00E76140" w:rsidRDefault="00460D5C">
            <w:pPr>
              <w:ind w:left="240" w:hangingChars="100" w:hanging="240"/>
              <w:jc w:val="left"/>
              <w:rPr>
                <w:rFonts w:ascii="宋体" w:hAnsi="宋体" w:cs="宋体"/>
                <w:sz w:val="24"/>
              </w:rPr>
            </w:pPr>
            <w:r>
              <w:rPr>
                <w:rFonts w:ascii="宋体" w:hAnsi="宋体" w:cs="宋体"/>
                <w:sz w:val="24"/>
              </w:rPr>
              <w:t>3.</w:t>
            </w:r>
            <w:r>
              <w:rPr>
                <w:rFonts w:ascii="宋体" w:hAnsi="宋体" w:cs="宋体"/>
                <w:sz w:val="24"/>
              </w:rPr>
              <w:t>地下水导流层（可选择层）</w:t>
            </w:r>
          </w:p>
          <w:p w14:paraId="547DC473" w14:textId="77777777" w:rsidR="00E76140" w:rsidRDefault="00460D5C">
            <w:pPr>
              <w:jc w:val="left"/>
              <w:rPr>
                <w:rFonts w:ascii="宋体" w:hAnsi="宋体" w:cs="宋体"/>
                <w:sz w:val="24"/>
              </w:rPr>
            </w:pPr>
            <w:r>
              <w:rPr>
                <w:rFonts w:ascii="宋体" w:hAnsi="宋体" w:cs="宋体"/>
                <w:sz w:val="24"/>
              </w:rPr>
              <w:t>4.</w:t>
            </w:r>
            <w:r>
              <w:rPr>
                <w:rFonts w:ascii="宋体" w:hAnsi="宋体" w:cs="宋体"/>
                <w:sz w:val="24"/>
              </w:rPr>
              <w:t>膜下保护层</w:t>
            </w:r>
          </w:p>
          <w:p w14:paraId="2B3227E4" w14:textId="77777777" w:rsidR="00E76140" w:rsidRDefault="00460D5C">
            <w:pPr>
              <w:jc w:val="left"/>
              <w:rPr>
                <w:rFonts w:ascii="宋体" w:hAnsi="宋体" w:cs="宋体"/>
                <w:sz w:val="24"/>
              </w:rPr>
            </w:pPr>
            <w:r>
              <w:rPr>
                <w:rFonts w:ascii="宋体" w:hAnsi="宋体" w:cs="宋体"/>
                <w:sz w:val="24"/>
              </w:rPr>
              <w:t>5.</w:t>
            </w:r>
            <w:r>
              <w:rPr>
                <w:rFonts w:ascii="宋体" w:hAnsi="宋体" w:cs="宋体"/>
                <w:sz w:val="24"/>
              </w:rPr>
              <w:t>膜防渗层</w:t>
            </w:r>
          </w:p>
          <w:p w14:paraId="4C80F5F7" w14:textId="77777777" w:rsidR="00E76140" w:rsidRDefault="00460D5C">
            <w:pPr>
              <w:jc w:val="left"/>
              <w:rPr>
                <w:rFonts w:ascii="宋体" w:hAnsi="宋体" w:cs="宋体"/>
                <w:sz w:val="24"/>
              </w:rPr>
            </w:pPr>
            <w:r>
              <w:rPr>
                <w:rFonts w:ascii="宋体" w:hAnsi="宋体" w:cs="宋体"/>
                <w:sz w:val="24"/>
              </w:rPr>
              <w:t>6.</w:t>
            </w:r>
            <w:r>
              <w:rPr>
                <w:rFonts w:ascii="宋体" w:hAnsi="宋体" w:cs="宋体"/>
                <w:sz w:val="24"/>
              </w:rPr>
              <w:t>膜上保护层</w:t>
            </w:r>
          </w:p>
          <w:p w14:paraId="30D143DE" w14:textId="77777777" w:rsidR="00E76140" w:rsidRDefault="00460D5C">
            <w:pPr>
              <w:jc w:val="left"/>
              <w:rPr>
                <w:rFonts w:ascii="宋体" w:hAnsi="宋体" w:cs="宋体"/>
                <w:sz w:val="24"/>
              </w:rPr>
            </w:pPr>
            <w:r>
              <w:rPr>
                <w:rFonts w:ascii="宋体" w:hAnsi="宋体" w:cs="宋体"/>
                <w:sz w:val="24"/>
              </w:rPr>
              <w:t>7.</w:t>
            </w:r>
            <w:r>
              <w:rPr>
                <w:rFonts w:ascii="宋体" w:hAnsi="宋体" w:cs="宋体"/>
                <w:sz w:val="24"/>
              </w:rPr>
              <w:t>污水导排层</w:t>
            </w:r>
          </w:p>
          <w:p w14:paraId="5C9B3FD0" w14:textId="77777777" w:rsidR="00E76140" w:rsidRDefault="00460D5C">
            <w:pPr>
              <w:jc w:val="left"/>
              <w:rPr>
                <w:rFonts w:ascii="宋体" w:hAnsi="宋体" w:cs="宋体"/>
                <w:sz w:val="24"/>
              </w:rPr>
            </w:pPr>
            <w:r>
              <w:rPr>
                <w:rFonts w:ascii="宋体" w:hAnsi="宋体" w:cs="宋体"/>
                <w:sz w:val="24"/>
              </w:rPr>
              <w:t>8.</w:t>
            </w:r>
            <w:r>
              <w:rPr>
                <w:rFonts w:ascii="宋体" w:hAnsi="宋体" w:cs="宋体"/>
                <w:sz w:val="24"/>
              </w:rPr>
              <w:t>缓冲层</w:t>
            </w:r>
          </w:p>
        </w:tc>
        <w:tc>
          <w:tcPr>
            <w:tcW w:w="2467" w:type="dxa"/>
            <w:vAlign w:val="center"/>
          </w:tcPr>
          <w:p w14:paraId="7BFEE643" w14:textId="77777777" w:rsidR="00E76140" w:rsidRDefault="00460D5C">
            <w:pPr>
              <w:jc w:val="left"/>
              <w:rPr>
                <w:rFonts w:ascii="宋体" w:hAnsi="宋体" w:cs="宋体"/>
                <w:sz w:val="24"/>
              </w:rPr>
            </w:pPr>
            <w:r>
              <w:rPr>
                <w:rFonts w:ascii="宋体" w:hAnsi="宋体" w:cs="宋体"/>
                <w:sz w:val="24"/>
              </w:rPr>
              <w:t>1.</w:t>
            </w:r>
            <w:r>
              <w:rPr>
                <w:rFonts w:ascii="宋体" w:hAnsi="宋体" w:cs="宋体"/>
                <w:sz w:val="24"/>
              </w:rPr>
              <w:t>基础层</w:t>
            </w:r>
          </w:p>
          <w:p w14:paraId="1467274F" w14:textId="77777777" w:rsidR="00E76140" w:rsidRDefault="00460D5C">
            <w:pPr>
              <w:jc w:val="left"/>
              <w:rPr>
                <w:rFonts w:ascii="宋体" w:hAnsi="宋体" w:cs="宋体"/>
                <w:sz w:val="24"/>
              </w:rPr>
            </w:pPr>
            <w:r>
              <w:rPr>
                <w:rFonts w:ascii="宋体" w:hAnsi="宋体" w:cs="宋体"/>
                <w:sz w:val="24"/>
              </w:rPr>
              <w:t>2.</w:t>
            </w:r>
            <w:r>
              <w:rPr>
                <w:rFonts w:ascii="宋体" w:hAnsi="宋体" w:cs="宋体"/>
                <w:sz w:val="24"/>
              </w:rPr>
              <w:t>反滤层（可选择层）</w:t>
            </w:r>
          </w:p>
          <w:p w14:paraId="69C9D4FE" w14:textId="77777777" w:rsidR="00E76140" w:rsidRDefault="00460D5C">
            <w:pPr>
              <w:ind w:left="240" w:hangingChars="100" w:hanging="240"/>
              <w:jc w:val="left"/>
              <w:rPr>
                <w:rFonts w:ascii="宋体" w:hAnsi="宋体" w:cs="宋体"/>
                <w:sz w:val="24"/>
              </w:rPr>
            </w:pPr>
            <w:r>
              <w:rPr>
                <w:rFonts w:ascii="宋体" w:hAnsi="宋体" w:cs="宋体"/>
                <w:sz w:val="24"/>
              </w:rPr>
              <w:t>3.</w:t>
            </w:r>
            <w:r>
              <w:rPr>
                <w:rFonts w:ascii="宋体" w:hAnsi="宋体" w:cs="宋体"/>
                <w:sz w:val="24"/>
              </w:rPr>
              <w:t>地下水导流层（可选择层）</w:t>
            </w:r>
          </w:p>
          <w:p w14:paraId="57009A28" w14:textId="77777777" w:rsidR="00E76140" w:rsidRDefault="00460D5C">
            <w:pPr>
              <w:ind w:left="240" w:hangingChars="100" w:hanging="240"/>
              <w:jc w:val="left"/>
              <w:rPr>
                <w:rFonts w:ascii="宋体" w:hAnsi="宋体" w:cs="宋体"/>
                <w:sz w:val="24"/>
              </w:rPr>
            </w:pPr>
            <w:r>
              <w:rPr>
                <w:rFonts w:ascii="宋体" w:hAnsi="宋体" w:cs="宋体"/>
                <w:sz w:val="24"/>
              </w:rPr>
              <w:t>4.</w:t>
            </w:r>
            <w:r>
              <w:rPr>
                <w:rFonts w:ascii="宋体" w:hAnsi="宋体" w:cs="宋体"/>
                <w:sz w:val="24"/>
              </w:rPr>
              <w:t>复合防渗兼膜下保护层</w:t>
            </w:r>
          </w:p>
          <w:p w14:paraId="11AF9935" w14:textId="77777777" w:rsidR="00E76140" w:rsidRDefault="00460D5C">
            <w:pPr>
              <w:jc w:val="left"/>
              <w:rPr>
                <w:rFonts w:ascii="宋体" w:hAnsi="宋体" w:cs="宋体"/>
                <w:sz w:val="24"/>
              </w:rPr>
            </w:pPr>
            <w:r>
              <w:rPr>
                <w:rFonts w:ascii="宋体" w:hAnsi="宋体" w:cs="宋体"/>
                <w:sz w:val="24"/>
              </w:rPr>
              <w:t>5.</w:t>
            </w:r>
            <w:r>
              <w:rPr>
                <w:rFonts w:ascii="宋体" w:hAnsi="宋体" w:cs="宋体"/>
                <w:sz w:val="24"/>
              </w:rPr>
              <w:t>膜防渗层</w:t>
            </w:r>
          </w:p>
          <w:p w14:paraId="2E48FCED" w14:textId="77777777" w:rsidR="00E76140" w:rsidRDefault="00460D5C">
            <w:pPr>
              <w:jc w:val="left"/>
              <w:rPr>
                <w:rFonts w:ascii="宋体" w:hAnsi="宋体" w:cs="宋体"/>
                <w:sz w:val="24"/>
              </w:rPr>
            </w:pPr>
            <w:r>
              <w:rPr>
                <w:rFonts w:ascii="宋体" w:hAnsi="宋体" w:cs="宋体"/>
                <w:sz w:val="24"/>
              </w:rPr>
              <w:t>6.</w:t>
            </w:r>
            <w:r>
              <w:rPr>
                <w:rFonts w:ascii="宋体" w:hAnsi="宋体" w:cs="宋体"/>
                <w:sz w:val="24"/>
              </w:rPr>
              <w:t>膜上保护层</w:t>
            </w:r>
          </w:p>
          <w:p w14:paraId="17A405D0" w14:textId="77777777" w:rsidR="00E76140" w:rsidRDefault="00460D5C">
            <w:pPr>
              <w:jc w:val="left"/>
              <w:rPr>
                <w:rFonts w:ascii="宋体" w:hAnsi="宋体" w:cs="宋体"/>
                <w:sz w:val="24"/>
              </w:rPr>
            </w:pPr>
            <w:r>
              <w:rPr>
                <w:rFonts w:ascii="宋体" w:hAnsi="宋体" w:cs="宋体"/>
                <w:sz w:val="24"/>
              </w:rPr>
              <w:t>7.</w:t>
            </w:r>
            <w:r>
              <w:rPr>
                <w:rFonts w:ascii="宋体" w:hAnsi="宋体" w:cs="宋体"/>
                <w:sz w:val="24"/>
              </w:rPr>
              <w:t>污水导排层</w:t>
            </w:r>
          </w:p>
          <w:p w14:paraId="712A4D65" w14:textId="77777777" w:rsidR="00E76140" w:rsidRDefault="00460D5C">
            <w:pPr>
              <w:jc w:val="left"/>
              <w:rPr>
                <w:rFonts w:ascii="宋体" w:hAnsi="宋体" w:cs="宋体"/>
                <w:sz w:val="24"/>
              </w:rPr>
            </w:pPr>
            <w:r>
              <w:rPr>
                <w:rFonts w:ascii="宋体" w:hAnsi="宋体" w:cs="宋体"/>
                <w:sz w:val="24"/>
              </w:rPr>
              <w:t>8.</w:t>
            </w:r>
            <w:r>
              <w:rPr>
                <w:rFonts w:ascii="宋体" w:hAnsi="宋体" w:cs="宋体"/>
                <w:sz w:val="24"/>
              </w:rPr>
              <w:t>缓冲层</w:t>
            </w:r>
          </w:p>
        </w:tc>
        <w:tc>
          <w:tcPr>
            <w:tcW w:w="1519" w:type="dxa"/>
            <w:vAlign w:val="center"/>
          </w:tcPr>
          <w:p w14:paraId="39D6B6CF" w14:textId="77777777" w:rsidR="00E76140" w:rsidRDefault="00460D5C">
            <w:pPr>
              <w:jc w:val="center"/>
              <w:rPr>
                <w:rFonts w:ascii="宋体" w:hAnsi="宋体" w:cs="宋体"/>
                <w:sz w:val="24"/>
              </w:rPr>
            </w:pPr>
            <w:r>
              <w:rPr>
                <w:rFonts w:ascii="宋体" w:hAnsi="宋体" w:cs="宋体"/>
                <w:sz w:val="24"/>
              </w:rPr>
              <w:t>两方案相同</w:t>
            </w:r>
          </w:p>
        </w:tc>
      </w:tr>
      <w:tr w:rsidR="00E76140" w14:paraId="711687B8" w14:textId="77777777">
        <w:trPr>
          <w:trHeight w:val="817"/>
          <w:jc w:val="center"/>
        </w:trPr>
        <w:tc>
          <w:tcPr>
            <w:tcW w:w="1720" w:type="dxa"/>
            <w:vAlign w:val="center"/>
          </w:tcPr>
          <w:p w14:paraId="25DA84E0" w14:textId="77777777" w:rsidR="00E76140" w:rsidRDefault="00460D5C">
            <w:pPr>
              <w:jc w:val="center"/>
              <w:rPr>
                <w:rFonts w:ascii="宋体" w:hAnsi="宋体" w:cs="宋体"/>
                <w:sz w:val="24"/>
              </w:rPr>
            </w:pPr>
            <w:r>
              <w:rPr>
                <w:rFonts w:ascii="宋体" w:hAnsi="宋体" w:cs="宋体"/>
                <w:sz w:val="24"/>
              </w:rPr>
              <w:t>基础</w:t>
            </w:r>
          </w:p>
        </w:tc>
        <w:tc>
          <w:tcPr>
            <w:tcW w:w="2633" w:type="dxa"/>
            <w:vAlign w:val="center"/>
          </w:tcPr>
          <w:p w14:paraId="1D7DEE73" w14:textId="77777777" w:rsidR="00E76140" w:rsidRDefault="00460D5C">
            <w:pPr>
              <w:jc w:val="center"/>
              <w:rPr>
                <w:rFonts w:ascii="宋体" w:hAnsi="宋体" w:cs="宋体"/>
                <w:sz w:val="24"/>
              </w:rPr>
            </w:pPr>
            <w:r>
              <w:rPr>
                <w:rFonts w:ascii="宋体" w:hAnsi="宋体" w:cs="宋体"/>
                <w:sz w:val="24"/>
              </w:rPr>
              <w:t>黏土</w:t>
            </w:r>
          </w:p>
        </w:tc>
        <w:tc>
          <w:tcPr>
            <w:tcW w:w="2467" w:type="dxa"/>
            <w:vAlign w:val="center"/>
          </w:tcPr>
          <w:p w14:paraId="7A1FF7F1" w14:textId="77777777" w:rsidR="00E76140" w:rsidRDefault="00460D5C">
            <w:pPr>
              <w:jc w:val="center"/>
              <w:rPr>
                <w:rFonts w:ascii="宋体" w:hAnsi="宋体" w:cs="宋体"/>
                <w:sz w:val="24"/>
              </w:rPr>
            </w:pPr>
            <w:r>
              <w:rPr>
                <w:rFonts w:ascii="宋体" w:hAnsi="宋体" w:cs="宋体"/>
                <w:sz w:val="24"/>
              </w:rPr>
              <w:t>防水层</w:t>
            </w:r>
          </w:p>
        </w:tc>
        <w:tc>
          <w:tcPr>
            <w:tcW w:w="1519" w:type="dxa"/>
            <w:vAlign w:val="center"/>
          </w:tcPr>
          <w:p w14:paraId="659A4DA7" w14:textId="77777777" w:rsidR="00E76140" w:rsidRDefault="00460D5C">
            <w:pPr>
              <w:jc w:val="center"/>
              <w:rPr>
                <w:rFonts w:ascii="宋体" w:hAnsi="宋体" w:cs="宋体"/>
                <w:sz w:val="24"/>
              </w:rPr>
            </w:pPr>
            <w:r>
              <w:rPr>
                <w:rFonts w:ascii="宋体" w:hAnsi="宋体" w:cs="宋体"/>
                <w:sz w:val="24"/>
              </w:rPr>
              <w:t>方案二利于实施</w:t>
            </w:r>
          </w:p>
        </w:tc>
      </w:tr>
      <w:tr w:rsidR="00E76140" w14:paraId="4C706E80" w14:textId="77777777">
        <w:trPr>
          <w:trHeight w:val="817"/>
          <w:jc w:val="center"/>
        </w:trPr>
        <w:tc>
          <w:tcPr>
            <w:tcW w:w="1720" w:type="dxa"/>
            <w:vAlign w:val="center"/>
          </w:tcPr>
          <w:p w14:paraId="5FBE042B" w14:textId="77777777" w:rsidR="00E76140" w:rsidRDefault="00460D5C">
            <w:pPr>
              <w:jc w:val="center"/>
              <w:rPr>
                <w:rFonts w:ascii="宋体" w:hAnsi="宋体" w:cs="宋体"/>
                <w:sz w:val="24"/>
              </w:rPr>
            </w:pPr>
            <w:r>
              <w:rPr>
                <w:rFonts w:ascii="宋体" w:hAnsi="宋体" w:cs="宋体"/>
                <w:sz w:val="24"/>
              </w:rPr>
              <w:t>防渗效果</w:t>
            </w:r>
          </w:p>
        </w:tc>
        <w:tc>
          <w:tcPr>
            <w:tcW w:w="2633" w:type="dxa"/>
            <w:vAlign w:val="center"/>
          </w:tcPr>
          <w:p w14:paraId="6CD0AAAB" w14:textId="77777777" w:rsidR="00E76140" w:rsidRDefault="00460D5C">
            <w:pPr>
              <w:jc w:val="center"/>
              <w:rPr>
                <w:rFonts w:ascii="宋体" w:hAnsi="宋体" w:cs="宋体"/>
                <w:sz w:val="24"/>
              </w:rPr>
            </w:pPr>
            <w:r>
              <w:rPr>
                <w:rFonts w:ascii="宋体" w:hAnsi="宋体" w:cs="宋体"/>
                <w:sz w:val="24"/>
              </w:rPr>
              <w:t>较好</w:t>
            </w:r>
          </w:p>
        </w:tc>
        <w:tc>
          <w:tcPr>
            <w:tcW w:w="2467" w:type="dxa"/>
            <w:vAlign w:val="center"/>
          </w:tcPr>
          <w:p w14:paraId="113F32C1" w14:textId="77777777" w:rsidR="00E76140" w:rsidRDefault="00460D5C">
            <w:pPr>
              <w:jc w:val="center"/>
              <w:rPr>
                <w:rFonts w:ascii="宋体" w:hAnsi="宋体" w:cs="宋体"/>
                <w:sz w:val="24"/>
              </w:rPr>
            </w:pPr>
            <w:r>
              <w:rPr>
                <w:rFonts w:ascii="宋体" w:hAnsi="宋体" w:cs="宋体"/>
                <w:sz w:val="24"/>
              </w:rPr>
              <w:t>较好</w:t>
            </w:r>
          </w:p>
        </w:tc>
        <w:tc>
          <w:tcPr>
            <w:tcW w:w="1519" w:type="dxa"/>
            <w:vAlign w:val="center"/>
          </w:tcPr>
          <w:p w14:paraId="576C34D9" w14:textId="77777777" w:rsidR="00E76140" w:rsidRDefault="00460D5C">
            <w:pPr>
              <w:jc w:val="center"/>
              <w:rPr>
                <w:rFonts w:ascii="宋体" w:hAnsi="宋体" w:cs="宋体"/>
                <w:sz w:val="24"/>
              </w:rPr>
            </w:pPr>
            <w:r>
              <w:rPr>
                <w:rFonts w:ascii="宋体" w:hAnsi="宋体" w:cs="宋体"/>
                <w:sz w:val="24"/>
              </w:rPr>
              <w:t>两方案相同</w:t>
            </w:r>
          </w:p>
        </w:tc>
      </w:tr>
    </w:tbl>
    <w:p w14:paraId="670C5FD1" w14:textId="77777777" w:rsidR="00E76140" w:rsidRDefault="00E761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2633"/>
        <w:gridCol w:w="2467"/>
        <w:gridCol w:w="1519"/>
      </w:tblGrid>
      <w:tr w:rsidR="00E76140" w14:paraId="44B9FB55" w14:textId="77777777">
        <w:trPr>
          <w:trHeight w:val="817"/>
          <w:jc w:val="center"/>
        </w:trPr>
        <w:tc>
          <w:tcPr>
            <w:tcW w:w="1720" w:type="dxa"/>
            <w:vAlign w:val="center"/>
          </w:tcPr>
          <w:p w14:paraId="4ED36973" w14:textId="77777777" w:rsidR="00E76140" w:rsidRDefault="00460D5C">
            <w:pPr>
              <w:jc w:val="center"/>
              <w:rPr>
                <w:rFonts w:ascii="宋体" w:hAnsi="宋体" w:cs="宋体"/>
                <w:sz w:val="24"/>
              </w:rPr>
            </w:pPr>
            <w:r>
              <w:rPr>
                <w:rFonts w:ascii="宋体" w:hAnsi="宋体" w:cs="宋体"/>
                <w:sz w:val="24"/>
              </w:rPr>
              <w:t>经济</w:t>
            </w:r>
          </w:p>
        </w:tc>
        <w:tc>
          <w:tcPr>
            <w:tcW w:w="2633" w:type="dxa"/>
            <w:vAlign w:val="center"/>
          </w:tcPr>
          <w:p w14:paraId="5B851410" w14:textId="77777777" w:rsidR="00E76140" w:rsidRDefault="00460D5C">
            <w:pPr>
              <w:jc w:val="center"/>
              <w:rPr>
                <w:rFonts w:ascii="宋体" w:hAnsi="宋体" w:cs="宋体"/>
                <w:sz w:val="24"/>
              </w:rPr>
            </w:pPr>
            <w:r>
              <w:rPr>
                <w:rFonts w:ascii="宋体" w:hAnsi="宋体" w:cs="宋体"/>
                <w:sz w:val="24"/>
              </w:rPr>
              <w:t>40</w:t>
            </w:r>
            <w:r>
              <w:rPr>
                <w:rFonts w:ascii="宋体" w:hAnsi="宋体" w:cs="宋体"/>
                <w:sz w:val="24"/>
              </w:rPr>
              <w:t>元</w:t>
            </w:r>
            <w:r>
              <w:rPr>
                <w:rFonts w:ascii="宋体" w:hAnsi="宋体" w:cs="宋体"/>
                <w:sz w:val="24"/>
              </w:rPr>
              <w:t>/m</w:t>
            </w:r>
            <w:r>
              <w:rPr>
                <w:rFonts w:ascii="宋体" w:hAnsi="宋体" w:cs="宋体"/>
                <w:sz w:val="24"/>
                <w:vertAlign w:val="superscript"/>
              </w:rPr>
              <w:t>2</w:t>
            </w:r>
          </w:p>
        </w:tc>
        <w:tc>
          <w:tcPr>
            <w:tcW w:w="2467" w:type="dxa"/>
            <w:vAlign w:val="center"/>
          </w:tcPr>
          <w:p w14:paraId="14B26E27" w14:textId="77777777" w:rsidR="00E76140" w:rsidRDefault="00460D5C">
            <w:pPr>
              <w:jc w:val="center"/>
              <w:rPr>
                <w:rFonts w:ascii="宋体" w:hAnsi="宋体" w:cs="宋体"/>
                <w:sz w:val="24"/>
              </w:rPr>
            </w:pPr>
            <w:r>
              <w:rPr>
                <w:rFonts w:ascii="宋体" w:hAnsi="宋体" w:cs="宋体"/>
                <w:sz w:val="24"/>
              </w:rPr>
              <w:t>50</w:t>
            </w:r>
            <w:r>
              <w:rPr>
                <w:rFonts w:ascii="宋体" w:hAnsi="宋体" w:cs="宋体"/>
                <w:sz w:val="24"/>
              </w:rPr>
              <w:t>元</w:t>
            </w:r>
            <w:r>
              <w:rPr>
                <w:rFonts w:ascii="宋体" w:hAnsi="宋体" w:cs="宋体"/>
                <w:sz w:val="24"/>
              </w:rPr>
              <w:t>/m</w:t>
            </w:r>
            <w:r>
              <w:rPr>
                <w:rFonts w:ascii="宋体" w:hAnsi="宋体" w:cs="宋体"/>
                <w:sz w:val="24"/>
                <w:vertAlign w:val="superscript"/>
              </w:rPr>
              <w:t>2</w:t>
            </w:r>
          </w:p>
        </w:tc>
        <w:tc>
          <w:tcPr>
            <w:tcW w:w="1519" w:type="dxa"/>
            <w:vAlign w:val="center"/>
          </w:tcPr>
          <w:p w14:paraId="709B200A" w14:textId="77777777" w:rsidR="00E76140" w:rsidRDefault="00460D5C">
            <w:pPr>
              <w:jc w:val="center"/>
              <w:rPr>
                <w:rFonts w:ascii="宋体" w:hAnsi="宋体" w:cs="宋体"/>
                <w:sz w:val="24"/>
              </w:rPr>
            </w:pPr>
            <w:r>
              <w:rPr>
                <w:rFonts w:ascii="宋体" w:hAnsi="宋体" w:cs="宋体"/>
                <w:sz w:val="24"/>
              </w:rPr>
              <w:t>方案一价格相对较低</w:t>
            </w:r>
          </w:p>
        </w:tc>
      </w:tr>
    </w:tbl>
    <w:p w14:paraId="0960F70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上表对比分析可知，通过对单层衬里防渗结构和复合衬里防渗结构在结构、基础、防渗效果及经济方面的对比，可以看出在结构和防渗效果方面，两方案效果相当；在基础方面，方案二更利于实施；在经济方面，方案一价格相对较低。综合以上对比及考虑宝清县实际情况，选择复合衬里防渗结构。</w:t>
      </w:r>
    </w:p>
    <w:p w14:paraId="16A04785" w14:textId="77777777" w:rsidR="00E76140" w:rsidRDefault="00460D5C">
      <w:pPr>
        <w:spacing w:line="560" w:lineRule="exact"/>
        <w:ind w:firstLineChars="200" w:firstLine="643"/>
        <w:rPr>
          <w:rFonts w:ascii="仿宋_GB2312" w:eastAsia="仿宋_GB2312" w:hAnsi="仿宋_GB2312" w:cs="仿宋_GB2312"/>
          <w:sz w:val="32"/>
          <w:szCs w:val="32"/>
        </w:rPr>
      </w:pPr>
      <w:bookmarkStart w:id="210" w:name="_Toc76933323"/>
      <w:bookmarkStart w:id="211" w:name="_Toc233364652"/>
      <w:r>
        <w:rPr>
          <w:rFonts w:ascii="仿宋_GB2312" w:eastAsia="仿宋_GB2312" w:hAnsi="仿宋_GB2312" w:cs="仿宋_GB2312" w:hint="eastAsia"/>
          <w:b/>
          <w:bCs/>
          <w:sz w:val="32"/>
          <w:szCs w:val="32"/>
        </w:rPr>
        <w:t>3</w:t>
      </w:r>
      <w:r>
        <w:rPr>
          <w:rFonts w:ascii="仿宋_GB2312" w:eastAsia="仿宋_GB2312" w:hAnsi="仿宋_GB2312" w:cs="仿宋_GB2312" w:hint="eastAsia"/>
          <w:b/>
          <w:bCs/>
          <w:sz w:val="32"/>
          <w:szCs w:val="32"/>
        </w:rPr>
        <w:t>、防渗材料选择</w:t>
      </w:r>
      <w:bookmarkEnd w:id="210"/>
      <w:bookmarkEnd w:id="211"/>
    </w:p>
    <w:p w14:paraId="4817D5C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目前垃圾填埋场防渗系统所采用的各类人工合成材料的特性比较见下表。</w:t>
      </w:r>
    </w:p>
    <w:p w14:paraId="5897DBAB" w14:textId="77777777" w:rsidR="00E76140" w:rsidRDefault="00460D5C">
      <w:pPr>
        <w:spacing w:afterLines="20" w:after="62" w:line="360" w:lineRule="auto"/>
        <w:ind w:firstLineChars="200" w:firstLine="640"/>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lastRenderedPageBreak/>
        <w:t>人工合成防渗材料的特性和优缺点比较</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680"/>
        <w:gridCol w:w="1749"/>
        <w:gridCol w:w="2880"/>
        <w:gridCol w:w="1590"/>
      </w:tblGrid>
      <w:tr w:rsidR="00E76140" w14:paraId="0F09C737" w14:textId="77777777">
        <w:trPr>
          <w:trHeight w:val="863"/>
          <w:tblHeader/>
          <w:jc w:val="center"/>
        </w:trPr>
        <w:tc>
          <w:tcPr>
            <w:tcW w:w="383" w:type="pct"/>
            <w:vAlign w:val="center"/>
          </w:tcPr>
          <w:p w14:paraId="26807C5B" w14:textId="77777777" w:rsidR="00E76140" w:rsidRDefault="00460D5C">
            <w:pPr>
              <w:jc w:val="center"/>
              <w:rPr>
                <w:rFonts w:ascii="宋体" w:hAnsi="宋体" w:cs="宋体"/>
                <w:szCs w:val="21"/>
              </w:rPr>
            </w:pPr>
            <w:r>
              <w:rPr>
                <w:rFonts w:ascii="宋体" w:hAnsi="宋体" w:cs="宋体" w:hint="eastAsia"/>
                <w:szCs w:val="21"/>
              </w:rPr>
              <w:t>序号</w:t>
            </w:r>
          </w:p>
        </w:tc>
        <w:tc>
          <w:tcPr>
            <w:tcW w:w="982" w:type="pct"/>
            <w:vAlign w:val="center"/>
          </w:tcPr>
          <w:p w14:paraId="6DDC481F" w14:textId="77777777" w:rsidR="00E76140" w:rsidRDefault="00460D5C">
            <w:pPr>
              <w:jc w:val="center"/>
              <w:rPr>
                <w:rFonts w:ascii="宋体" w:hAnsi="宋体" w:cs="宋体"/>
                <w:szCs w:val="21"/>
              </w:rPr>
            </w:pPr>
            <w:r>
              <w:rPr>
                <w:rFonts w:ascii="宋体" w:hAnsi="宋体" w:cs="宋体" w:hint="eastAsia"/>
                <w:szCs w:val="21"/>
              </w:rPr>
              <w:t>名称</w:t>
            </w:r>
          </w:p>
        </w:tc>
        <w:tc>
          <w:tcPr>
            <w:tcW w:w="1022" w:type="pct"/>
            <w:vAlign w:val="center"/>
          </w:tcPr>
          <w:p w14:paraId="275CFFC8" w14:textId="77777777" w:rsidR="00E76140" w:rsidRDefault="00460D5C">
            <w:pPr>
              <w:jc w:val="center"/>
              <w:rPr>
                <w:rFonts w:ascii="宋体" w:hAnsi="宋体" w:cs="宋体"/>
                <w:szCs w:val="21"/>
              </w:rPr>
            </w:pPr>
            <w:r>
              <w:rPr>
                <w:rFonts w:ascii="宋体" w:hAnsi="宋体" w:cs="宋体" w:hint="eastAsia"/>
                <w:szCs w:val="21"/>
              </w:rPr>
              <w:t>特性</w:t>
            </w:r>
          </w:p>
        </w:tc>
        <w:tc>
          <w:tcPr>
            <w:tcW w:w="1682" w:type="pct"/>
            <w:vAlign w:val="center"/>
          </w:tcPr>
          <w:p w14:paraId="7DC730C9" w14:textId="77777777" w:rsidR="00E76140" w:rsidRDefault="00460D5C">
            <w:pPr>
              <w:jc w:val="center"/>
              <w:rPr>
                <w:rFonts w:ascii="宋体" w:hAnsi="宋体" w:cs="宋体"/>
                <w:szCs w:val="21"/>
              </w:rPr>
            </w:pPr>
            <w:r>
              <w:rPr>
                <w:rFonts w:ascii="宋体" w:hAnsi="宋体" w:cs="宋体" w:hint="eastAsia"/>
                <w:szCs w:val="21"/>
              </w:rPr>
              <w:t>优点</w:t>
            </w:r>
          </w:p>
        </w:tc>
        <w:tc>
          <w:tcPr>
            <w:tcW w:w="929" w:type="pct"/>
            <w:vAlign w:val="center"/>
          </w:tcPr>
          <w:p w14:paraId="4CDD5197" w14:textId="77777777" w:rsidR="00E76140" w:rsidRDefault="00460D5C">
            <w:pPr>
              <w:jc w:val="center"/>
              <w:rPr>
                <w:rFonts w:ascii="宋体" w:hAnsi="宋体" w:cs="宋体"/>
                <w:szCs w:val="21"/>
              </w:rPr>
            </w:pPr>
            <w:r>
              <w:rPr>
                <w:rFonts w:ascii="宋体" w:hAnsi="宋体" w:cs="宋体" w:hint="eastAsia"/>
                <w:szCs w:val="21"/>
              </w:rPr>
              <w:t>缺点</w:t>
            </w:r>
          </w:p>
        </w:tc>
      </w:tr>
      <w:tr w:rsidR="00E76140" w14:paraId="57CC5241" w14:textId="77777777">
        <w:trPr>
          <w:jc w:val="center"/>
        </w:trPr>
        <w:tc>
          <w:tcPr>
            <w:tcW w:w="383" w:type="pct"/>
            <w:vAlign w:val="center"/>
          </w:tcPr>
          <w:p w14:paraId="599AB848" w14:textId="77777777" w:rsidR="00E76140" w:rsidRDefault="00460D5C">
            <w:pPr>
              <w:jc w:val="center"/>
              <w:rPr>
                <w:rFonts w:ascii="宋体" w:hAnsi="宋体" w:cs="宋体"/>
                <w:szCs w:val="21"/>
              </w:rPr>
            </w:pPr>
            <w:r>
              <w:rPr>
                <w:rFonts w:ascii="宋体" w:hAnsi="宋体" w:cs="宋体" w:hint="eastAsia"/>
                <w:szCs w:val="21"/>
              </w:rPr>
              <w:t>1</w:t>
            </w:r>
          </w:p>
        </w:tc>
        <w:tc>
          <w:tcPr>
            <w:tcW w:w="982" w:type="pct"/>
            <w:vAlign w:val="center"/>
          </w:tcPr>
          <w:p w14:paraId="05E8D6DB" w14:textId="77777777" w:rsidR="00E76140" w:rsidRDefault="00460D5C">
            <w:pPr>
              <w:jc w:val="center"/>
              <w:rPr>
                <w:rFonts w:ascii="宋体" w:hAnsi="宋体" w:cs="宋体"/>
                <w:szCs w:val="21"/>
              </w:rPr>
            </w:pPr>
            <w:r>
              <w:rPr>
                <w:rFonts w:ascii="宋体" w:hAnsi="宋体" w:cs="宋体" w:hint="eastAsia"/>
                <w:szCs w:val="21"/>
              </w:rPr>
              <w:t>异丁橡胶</w:t>
            </w:r>
          </w:p>
          <w:p w14:paraId="150FCFBE"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EDPM</w:t>
            </w:r>
            <w:r>
              <w:rPr>
                <w:rFonts w:ascii="宋体" w:hAnsi="宋体" w:cs="宋体" w:hint="eastAsia"/>
                <w:szCs w:val="21"/>
              </w:rPr>
              <w:t>）</w:t>
            </w:r>
          </w:p>
        </w:tc>
        <w:tc>
          <w:tcPr>
            <w:tcW w:w="1022" w:type="pct"/>
            <w:vAlign w:val="center"/>
          </w:tcPr>
          <w:p w14:paraId="101C601A" w14:textId="77777777" w:rsidR="00E76140" w:rsidRDefault="00460D5C">
            <w:pPr>
              <w:jc w:val="center"/>
              <w:rPr>
                <w:rFonts w:ascii="宋体" w:hAnsi="宋体" w:cs="宋体"/>
                <w:szCs w:val="21"/>
              </w:rPr>
            </w:pPr>
            <w:r>
              <w:rPr>
                <w:rFonts w:ascii="宋体" w:hAnsi="宋体" w:cs="宋体" w:hint="eastAsia"/>
                <w:szCs w:val="21"/>
              </w:rPr>
              <w:t>异丁烯与少量异</w:t>
            </w:r>
            <w:r>
              <w:t>戍</w:t>
            </w:r>
            <w:r>
              <w:rPr>
                <w:rFonts w:ascii="宋体" w:hAnsi="宋体" w:cs="宋体" w:hint="eastAsia"/>
                <w:szCs w:val="21"/>
              </w:rPr>
              <w:t>烯</w:t>
            </w:r>
            <w:r>
              <w:rPr>
                <w:rFonts w:ascii="宋体" w:hAnsi="宋体" w:cs="宋体" w:hint="eastAsia"/>
                <w:szCs w:val="21"/>
              </w:rPr>
              <w:t>的</w:t>
            </w:r>
            <w:r>
              <w:rPr>
                <w:rFonts w:ascii="宋体" w:hAnsi="宋体" w:cs="宋体" w:hint="eastAsia"/>
                <w:szCs w:val="21"/>
              </w:rPr>
              <w:t>共聚物</w:t>
            </w:r>
          </w:p>
        </w:tc>
        <w:tc>
          <w:tcPr>
            <w:tcW w:w="1682" w:type="pct"/>
            <w:vAlign w:val="center"/>
          </w:tcPr>
          <w:p w14:paraId="5A51567C"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对紫外线、臭氧和气候因素有较强的抵抗能力；高温和低温条件有良好的工作特性；吸水能力低。</w:t>
            </w:r>
          </w:p>
        </w:tc>
        <w:tc>
          <w:tcPr>
            <w:tcW w:w="929" w:type="pct"/>
            <w:vAlign w:val="center"/>
          </w:tcPr>
          <w:p w14:paraId="1CBFFC8B" w14:textId="77777777" w:rsidR="00E76140" w:rsidRDefault="00460D5C">
            <w:pPr>
              <w:jc w:val="center"/>
              <w:rPr>
                <w:rFonts w:ascii="宋体" w:hAnsi="宋体" w:cs="宋体"/>
                <w:szCs w:val="21"/>
              </w:rPr>
            </w:pPr>
            <w:r>
              <w:rPr>
                <w:rFonts w:ascii="宋体" w:hAnsi="宋体" w:cs="宋体" w:hint="eastAsia"/>
                <w:szCs w:val="21"/>
              </w:rPr>
              <w:t>对碳氢化合物抵抗能力差，会发生强烈膨胀；难于粘结。</w:t>
            </w:r>
          </w:p>
        </w:tc>
      </w:tr>
      <w:tr w:rsidR="00E76140" w14:paraId="76C7C9C5" w14:textId="77777777">
        <w:trPr>
          <w:jc w:val="center"/>
        </w:trPr>
        <w:tc>
          <w:tcPr>
            <w:tcW w:w="383" w:type="pct"/>
            <w:vAlign w:val="center"/>
          </w:tcPr>
          <w:p w14:paraId="4ADD053C" w14:textId="77777777" w:rsidR="00E76140" w:rsidRDefault="00460D5C">
            <w:pPr>
              <w:jc w:val="center"/>
              <w:rPr>
                <w:rFonts w:ascii="宋体" w:hAnsi="宋体" w:cs="宋体"/>
                <w:szCs w:val="21"/>
              </w:rPr>
            </w:pPr>
            <w:r>
              <w:rPr>
                <w:rFonts w:ascii="宋体" w:hAnsi="宋体" w:cs="宋体" w:hint="eastAsia"/>
                <w:szCs w:val="21"/>
              </w:rPr>
              <w:t>2</w:t>
            </w:r>
          </w:p>
        </w:tc>
        <w:tc>
          <w:tcPr>
            <w:tcW w:w="982" w:type="pct"/>
            <w:vAlign w:val="center"/>
          </w:tcPr>
          <w:p w14:paraId="32DD7B2C" w14:textId="77777777" w:rsidR="00E76140" w:rsidRDefault="00460D5C">
            <w:pPr>
              <w:jc w:val="center"/>
              <w:rPr>
                <w:rFonts w:ascii="宋体" w:hAnsi="宋体" w:cs="宋体"/>
                <w:szCs w:val="21"/>
              </w:rPr>
            </w:pPr>
            <w:r>
              <w:rPr>
                <w:rFonts w:ascii="宋体" w:hAnsi="宋体" w:cs="宋体" w:hint="eastAsia"/>
                <w:szCs w:val="21"/>
              </w:rPr>
              <w:t>氯化聚乙烯</w:t>
            </w:r>
          </w:p>
          <w:p w14:paraId="14F829F0"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CPE</w:t>
            </w:r>
            <w:r>
              <w:rPr>
                <w:rFonts w:ascii="宋体" w:hAnsi="宋体" w:cs="宋体" w:hint="eastAsia"/>
                <w:szCs w:val="21"/>
              </w:rPr>
              <w:t>）</w:t>
            </w:r>
          </w:p>
        </w:tc>
        <w:tc>
          <w:tcPr>
            <w:tcW w:w="1022" w:type="pct"/>
            <w:vAlign w:val="center"/>
          </w:tcPr>
          <w:p w14:paraId="690BA0D5" w14:textId="77777777" w:rsidR="00E76140" w:rsidRDefault="00460D5C">
            <w:pPr>
              <w:jc w:val="center"/>
              <w:rPr>
                <w:rFonts w:ascii="宋体" w:hAnsi="宋体" w:cs="宋体"/>
                <w:szCs w:val="21"/>
              </w:rPr>
            </w:pPr>
            <w:r>
              <w:rPr>
                <w:rFonts w:ascii="宋体" w:hAnsi="宋体" w:cs="宋体" w:hint="eastAsia"/>
                <w:szCs w:val="21"/>
              </w:rPr>
              <w:t>氯气和高密度聚</w:t>
            </w:r>
            <w:r>
              <w:rPr>
                <w:rFonts w:ascii="宋体" w:hAnsi="宋体" w:cs="宋体" w:hint="eastAsia"/>
                <w:szCs w:val="21"/>
              </w:rPr>
              <w:t>乙</w:t>
            </w:r>
            <w:r>
              <w:rPr>
                <w:rFonts w:ascii="宋体" w:hAnsi="宋体" w:cs="宋体" w:hint="eastAsia"/>
                <w:szCs w:val="21"/>
              </w:rPr>
              <w:t>烯化学反应</w:t>
            </w:r>
            <w:r>
              <w:rPr>
                <w:rFonts w:ascii="宋体" w:hAnsi="宋体" w:cs="宋体" w:hint="eastAsia"/>
                <w:szCs w:val="21"/>
              </w:rPr>
              <w:t>而成</w:t>
            </w:r>
          </w:p>
        </w:tc>
        <w:tc>
          <w:tcPr>
            <w:tcW w:w="1682" w:type="pct"/>
            <w:vAlign w:val="center"/>
          </w:tcPr>
          <w:p w14:paraId="767A7BE7"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对紫外线、臭氧和气候因素有较强的抵抗能力；在低温条件下有良好的工作特性；抗张强度和延展强度好；易于</w:t>
            </w:r>
            <w:r>
              <w:rPr>
                <w:rFonts w:ascii="宋体" w:hAnsi="宋体" w:cs="宋体" w:hint="eastAsia"/>
                <w:szCs w:val="21"/>
              </w:rPr>
              <w:t>黏结</w:t>
            </w:r>
            <w:r>
              <w:rPr>
                <w:rFonts w:ascii="宋体" w:hAnsi="宋体" w:cs="宋体" w:hint="eastAsia"/>
                <w:szCs w:val="21"/>
              </w:rPr>
              <w:t>。</w:t>
            </w:r>
          </w:p>
        </w:tc>
        <w:tc>
          <w:tcPr>
            <w:tcW w:w="929" w:type="pct"/>
            <w:vAlign w:val="center"/>
          </w:tcPr>
          <w:p w14:paraId="10341588" w14:textId="77777777" w:rsidR="00E76140" w:rsidRDefault="00460D5C">
            <w:pPr>
              <w:jc w:val="center"/>
              <w:rPr>
                <w:rFonts w:ascii="宋体" w:hAnsi="宋体" w:cs="宋体"/>
                <w:szCs w:val="21"/>
              </w:rPr>
            </w:pPr>
            <w:r>
              <w:rPr>
                <w:rFonts w:ascii="宋体" w:hAnsi="宋体" w:cs="宋体" w:hint="eastAsia"/>
                <w:szCs w:val="21"/>
              </w:rPr>
              <w:t>抗化学品、酸和油能力差；拉伸后恢复性差。</w:t>
            </w:r>
          </w:p>
        </w:tc>
      </w:tr>
      <w:tr w:rsidR="00E76140" w14:paraId="6180AB63" w14:textId="77777777">
        <w:trPr>
          <w:jc w:val="center"/>
        </w:trPr>
        <w:tc>
          <w:tcPr>
            <w:tcW w:w="383" w:type="pct"/>
            <w:vAlign w:val="center"/>
          </w:tcPr>
          <w:p w14:paraId="27EE7AFB" w14:textId="77777777" w:rsidR="00E76140" w:rsidRDefault="00460D5C">
            <w:pPr>
              <w:jc w:val="center"/>
              <w:rPr>
                <w:rFonts w:ascii="宋体" w:hAnsi="宋体" w:cs="宋体"/>
                <w:szCs w:val="21"/>
              </w:rPr>
            </w:pPr>
            <w:r>
              <w:rPr>
                <w:rFonts w:ascii="宋体" w:hAnsi="宋体" w:cs="宋体" w:hint="eastAsia"/>
                <w:szCs w:val="21"/>
              </w:rPr>
              <w:t>3</w:t>
            </w:r>
          </w:p>
        </w:tc>
        <w:tc>
          <w:tcPr>
            <w:tcW w:w="982" w:type="pct"/>
            <w:vAlign w:val="center"/>
          </w:tcPr>
          <w:p w14:paraId="20CD9BF7" w14:textId="77777777" w:rsidR="00E76140" w:rsidRDefault="00460D5C">
            <w:pPr>
              <w:jc w:val="center"/>
              <w:rPr>
                <w:rFonts w:ascii="宋体" w:hAnsi="宋体" w:cs="宋体"/>
                <w:szCs w:val="21"/>
              </w:rPr>
            </w:pPr>
            <w:r>
              <w:rPr>
                <w:rFonts w:ascii="宋体" w:hAnsi="宋体" w:cs="宋体" w:hint="eastAsia"/>
                <w:szCs w:val="21"/>
              </w:rPr>
              <w:t>氯磺化聚乙烯</w:t>
            </w:r>
          </w:p>
          <w:p w14:paraId="026ADCA0"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CSPE</w:t>
            </w:r>
            <w:r>
              <w:rPr>
                <w:rFonts w:ascii="宋体" w:hAnsi="宋体" w:cs="宋体" w:hint="eastAsia"/>
                <w:szCs w:val="21"/>
              </w:rPr>
              <w:t>）</w:t>
            </w:r>
          </w:p>
        </w:tc>
        <w:tc>
          <w:tcPr>
            <w:tcW w:w="1022" w:type="pct"/>
            <w:vAlign w:val="center"/>
          </w:tcPr>
          <w:p w14:paraId="67C21D5B" w14:textId="77777777" w:rsidR="00E76140" w:rsidRDefault="00460D5C">
            <w:pPr>
              <w:jc w:val="center"/>
              <w:rPr>
                <w:rFonts w:ascii="宋体" w:hAnsi="宋体" w:cs="宋体"/>
                <w:szCs w:val="21"/>
              </w:rPr>
            </w:pPr>
            <w:r>
              <w:rPr>
                <w:rFonts w:ascii="宋体" w:hAnsi="宋体" w:cs="宋体" w:hint="eastAsia"/>
                <w:szCs w:val="21"/>
              </w:rPr>
              <w:t>由聚乙烯和氯气、二氧化硫反应生成的高分子化合物</w:t>
            </w:r>
          </w:p>
        </w:tc>
        <w:tc>
          <w:tcPr>
            <w:tcW w:w="1682" w:type="pct"/>
            <w:vAlign w:val="center"/>
          </w:tcPr>
          <w:p w14:paraId="202AC88A"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对紫外线、臭氧和气候因素有较强的抵抗能力；在低温条件下有良好的工作特性；良好的抗化学品、酸能力；良好的抗细菌能力；易于</w:t>
            </w:r>
            <w:r>
              <w:rPr>
                <w:rFonts w:ascii="宋体" w:hAnsi="宋体" w:cs="宋体" w:hint="eastAsia"/>
                <w:szCs w:val="21"/>
              </w:rPr>
              <w:t>黏结</w:t>
            </w:r>
            <w:r>
              <w:rPr>
                <w:rFonts w:ascii="宋体" w:hAnsi="宋体" w:cs="宋体" w:hint="eastAsia"/>
                <w:szCs w:val="21"/>
              </w:rPr>
              <w:t>。</w:t>
            </w:r>
          </w:p>
        </w:tc>
        <w:tc>
          <w:tcPr>
            <w:tcW w:w="929" w:type="pct"/>
            <w:vAlign w:val="center"/>
          </w:tcPr>
          <w:p w14:paraId="6BF26E8A" w14:textId="77777777" w:rsidR="00E76140" w:rsidRDefault="00460D5C">
            <w:pPr>
              <w:jc w:val="center"/>
              <w:rPr>
                <w:rFonts w:ascii="宋体" w:hAnsi="宋体" w:cs="宋体"/>
                <w:szCs w:val="21"/>
              </w:rPr>
            </w:pPr>
            <w:r>
              <w:rPr>
                <w:rFonts w:ascii="宋体" w:hAnsi="宋体" w:cs="宋体" w:hint="eastAsia"/>
                <w:szCs w:val="21"/>
              </w:rPr>
              <w:t>强度低；</w:t>
            </w:r>
          </w:p>
          <w:p w14:paraId="24A854EE" w14:textId="77777777" w:rsidR="00E76140" w:rsidRDefault="00460D5C">
            <w:pPr>
              <w:jc w:val="center"/>
              <w:rPr>
                <w:rFonts w:ascii="宋体" w:hAnsi="宋体" w:cs="宋体"/>
                <w:szCs w:val="21"/>
              </w:rPr>
            </w:pPr>
            <w:r>
              <w:rPr>
                <w:rFonts w:ascii="宋体" w:hAnsi="宋体" w:cs="宋体" w:hint="eastAsia"/>
                <w:szCs w:val="21"/>
              </w:rPr>
              <w:t>耐油性能差；</w:t>
            </w:r>
          </w:p>
        </w:tc>
      </w:tr>
      <w:tr w:rsidR="00E76140" w14:paraId="2728F244" w14:textId="77777777">
        <w:trPr>
          <w:jc w:val="center"/>
        </w:trPr>
        <w:tc>
          <w:tcPr>
            <w:tcW w:w="383" w:type="pct"/>
            <w:vAlign w:val="center"/>
          </w:tcPr>
          <w:p w14:paraId="01F0FB8A" w14:textId="77777777" w:rsidR="00E76140" w:rsidRDefault="00460D5C">
            <w:pPr>
              <w:jc w:val="center"/>
              <w:rPr>
                <w:rFonts w:ascii="宋体" w:hAnsi="宋体" w:cs="宋体"/>
                <w:szCs w:val="21"/>
              </w:rPr>
            </w:pPr>
            <w:r>
              <w:rPr>
                <w:rFonts w:ascii="宋体" w:hAnsi="宋体" w:cs="宋体" w:hint="eastAsia"/>
                <w:szCs w:val="21"/>
              </w:rPr>
              <w:t>4</w:t>
            </w:r>
          </w:p>
        </w:tc>
        <w:tc>
          <w:tcPr>
            <w:tcW w:w="982" w:type="pct"/>
            <w:vAlign w:val="center"/>
          </w:tcPr>
          <w:p w14:paraId="671C4866" w14:textId="77777777" w:rsidR="00E76140" w:rsidRDefault="00460D5C">
            <w:pPr>
              <w:jc w:val="center"/>
              <w:rPr>
                <w:rFonts w:ascii="宋体" w:hAnsi="宋体" w:cs="宋体"/>
                <w:szCs w:val="21"/>
              </w:rPr>
            </w:pPr>
            <w:r>
              <w:rPr>
                <w:rFonts w:ascii="宋体" w:hAnsi="宋体" w:cs="宋体" w:hint="eastAsia"/>
                <w:szCs w:val="21"/>
              </w:rPr>
              <w:t>氯醇橡胶</w:t>
            </w:r>
          </w:p>
        </w:tc>
        <w:tc>
          <w:tcPr>
            <w:tcW w:w="1022" w:type="pct"/>
            <w:vAlign w:val="center"/>
          </w:tcPr>
          <w:p w14:paraId="22DC6A42" w14:textId="77777777" w:rsidR="00E76140" w:rsidRDefault="00460D5C">
            <w:pPr>
              <w:jc w:val="center"/>
              <w:rPr>
                <w:rFonts w:ascii="宋体" w:hAnsi="宋体" w:cs="宋体"/>
                <w:szCs w:val="21"/>
              </w:rPr>
            </w:pPr>
            <w:r>
              <w:rPr>
                <w:rFonts w:ascii="宋体" w:hAnsi="宋体" w:cs="宋体" w:hint="eastAsia"/>
                <w:szCs w:val="21"/>
              </w:rPr>
              <w:t>由脂肪族聚醚和氮甲基支链反应生成的饱和大分子化合物</w:t>
            </w:r>
          </w:p>
        </w:tc>
        <w:tc>
          <w:tcPr>
            <w:tcW w:w="1682" w:type="pct"/>
            <w:vAlign w:val="center"/>
          </w:tcPr>
          <w:p w14:paraId="5F2927D0"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对紫外线、臭氧和气候因素有较强的抵抗能力；抗张强度和延展强度好；</w:t>
            </w:r>
          </w:p>
        </w:tc>
        <w:tc>
          <w:tcPr>
            <w:tcW w:w="929" w:type="pct"/>
            <w:vAlign w:val="center"/>
          </w:tcPr>
          <w:p w14:paraId="4FD828FB" w14:textId="77777777" w:rsidR="00E76140" w:rsidRDefault="00460D5C">
            <w:pPr>
              <w:jc w:val="center"/>
              <w:rPr>
                <w:rFonts w:ascii="宋体" w:hAnsi="宋体" w:cs="宋体"/>
                <w:szCs w:val="21"/>
              </w:rPr>
            </w:pPr>
            <w:r>
              <w:rPr>
                <w:rFonts w:ascii="宋体" w:hAnsi="宋体" w:cs="宋体" w:hint="eastAsia"/>
                <w:szCs w:val="21"/>
              </w:rPr>
              <w:t>难于</w:t>
            </w:r>
            <w:r>
              <w:rPr>
                <w:rFonts w:ascii="宋体" w:hAnsi="宋体" w:cs="宋体" w:hint="eastAsia"/>
                <w:szCs w:val="21"/>
              </w:rPr>
              <w:t>黏结</w:t>
            </w:r>
            <w:r>
              <w:rPr>
                <w:rFonts w:ascii="宋体" w:hAnsi="宋体" w:cs="宋体" w:hint="eastAsia"/>
                <w:szCs w:val="21"/>
              </w:rPr>
              <w:t>。</w:t>
            </w:r>
          </w:p>
        </w:tc>
      </w:tr>
      <w:tr w:rsidR="00E76140" w14:paraId="4CCA35A6" w14:textId="77777777">
        <w:trPr>
          <w:jc w:val="center"/>
        </w:trPr>
        <w:tc>
          <w:tcPr>
            <w:tcW w:w="383" w:type="pct"/>
            <w:vAlign w:val="center"/>
          </w:tcPr>
          <w:p w14:paraId="6FE0A5B7" w14:textId="77777777" w:rsidR="00E76140" w:rsidRDefault="00460D5C">
            <w:pPr>
              <w:jc w:val="center"/>
              <w:rPr>
                <w:rFonts w:ascii="宋体" w:hAnsi="宋体" w:cs="宋体"/>
                <w:szCs w:val="21"/>
              </w:rPr>
            </w:pPr>
            <w:r>
              <w:rPr>
                <w:rFonts w:ascii="宋体" w:hAnsi="宋体" w:cs="宋体" w:hint="eastAsia"/>
                <w:szCs w:val="21"/>
              </w:rPr>
              <w:t>5</w:t>
            </w:r>
          </w:p>
        </w:tc>
        <w:tc>
          <w:tcPr>
            <w:tcW w:w="982" w:type="pct"/>
            <w:vAlign w:val="center"/>
          </w:tcPr>
          <w:p w14:paraId="0F2A3499" w14:textId="77777777" w:rsidR="00E76140" w:rsidRDefault="00460D5C">
            <w:pPr>
              <w:jc w:val="center"/>
              <w:rPr>
                <w:rFonts w:ascii="宋体" w:hAnsi="宋体" w:cs="宋体"/>
                <w:szCs w:val="21"/>
              </w:rPr>
            </w:pPr>
            <w:r>
              <w:rPr>
                <w:rFonts w:ascii="宋体" w:hAnsi="宋体" w:cs="宋体" w:hint="eastAsia"/>
                <w:szCs w:val="21"/>
              </w:rPr>
              <w:t>乙丙橡胶</w:t>
            </w:r>
          </w:p>
          <w:p w14:paraId="67B0E9BC"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EPDM</w:t>
            </w:r>
            <w:r>
              <w:rPr>
                <w:rFonts w:ascii="宋体" w:hAnsi="宋体" w:cs="宋体" w:hint="eastAsia"/>
                <w:szCs w:val="21"/>
              </w:rPr>
              <w:t>）</w:t>
            </w:r>
          </w:p>
        </w:tc>
        <w:tc>
          <w:tcPr>
            <w:tcW w:w="1022" w:type="pct"/>
            <w:vAlign w:val="center"/>
          </w:tcPr>
          <w:p w14:paraId="15A29033" w14:textId="77777777" w:rsidR="00E76140" w:rsidRDefault="00460D5C">
            <w:pPr>
              <w:jc w:val="center"/>
              <w:rPr>
                <w:rFonts w:ascii="宋体" w:hAnsi="宋体" w:cs="宋体"/>
                <w:szCs w:val="21"/>
              </w:rPr>
            </w:pPr>
            <w:r>
              <w:rPr>
                <w:rFonts w:ascii="宋体" w:hAnsi="宋体" w:cs="宋体" w:hint="eastAsia"/>
                <w:szCs w:val="21"/>
              </w:rPr>
              <w:t>乙烯、丙烯和非共轭烃聚合的高分子化合物</w:t>
            </w:r>
          </w:p>
        </w:tc>
        <w:tc>
          <w:tcPr>
            <w:tcW w:w="1682" w:type="pct"/>
            <w:vAlign w:val="center"/>
          </w:tcPr>
          <w:p w14:paraId="400C2DBA"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w:t>
            </w:r>
            <w:r>
              <w:rPr>
                <w:rFonts w:ascii="宋体" w:hAnsi="宋体" w:cs="宋体" w:hint="eastAsia"/>
                <w:szCs w:val="21"/>
              </w:rPr>
              <w:t>;</w:t>
            </w:r>
            <w:r>
              <w:rPr>
                <w:rFonts w:ascii="宋体" w:hAnsi="宋体" w:cs="宋体" w:hint="eastAsia"/>
                <w:szCs w:val="21"/>
              </w:rPr>
              <w:t>在低温条件下有良好的工作特性</w:t>
            </w:r>
            <w:r>
              <w:rPr>
                <w:rFonts w:ascii="宋体" w:hAnsi="宋体" w:cs="宋体" w:hint="eastAsia"/>
                <w:szCs w:val="21"/>
              </w:rPr>
              <w:t>;</w:t>
            </w:r>
            <w:r>
              <w:rPr>
                <w:rFonts w:ascii="宋体" w:hAnsi="宋体" w:cs="宋体" w:hint="eastAsia"/>
                <w:szCs w:val="21"/>
              </w:rPr>
              <w:t>吸水能力低。</w:t>
            </w:r>
          </w:p>
        </w:tc>
        <w:tc>
          <w:tcPr>
            <w:tcW w:w="929" w:type="pct"/>
            <w:vAlign w:val="center"/>
          </w:tcPr>
          <w:p w14:paraId="5C472E32" w14:textId="77777777" w:rsidR="00E76140" w:rsidRDefault="00460D5C">
            <w:pPr>
              <w:jc w:val="center"/>
              <w:rPr>
                <w:rFonts w:ascii="宋体" w:hAnsi="宋体" w:cs="宋体"/>
                <w:szCs w:val="21"/>
              </w:rPr>
            </w:pPr>
            <w:r>
              <w:rPr>
                <w:rFonts w:ascii="宋体" w:hAnsi="宋体" w:cs="宋体" w:hint="eastAsia"/>
                <w:szCs w:val="21"/>
              </w:rPr>
              <w:t>抗油、碳氢化合物能力差</w:t>
            </w:r>
            <w:r>
              <w:rPr>
                <w:rFonts w:ascii="宋体" w:hAnsi="宋体" w:cs="宋体" w:hint="eastAsia"/>
                <w:szCs w:val="21"/>
              </w:rPr>
              <w:t>;</w:t>
            </w:r>
            <w:r>
              <w:rPr>
                <w:rFonts w:ascii="宋体" w:hAnsi="宋体" w:cs="宋体" w:hint="eastAsia"/>
                <w:szCs w:val="21"/>
              </w:rPr>
              <w:t>难于</w:t>
            </w:r>
            <w:r>
              <w:rPr>
                <w:rFonts w:ascii="宋体" w:hAnsi="宋体" w:cs="宋体" w:hint="eastAsia"/>
                <w:szCs w:val="21"/>
              </w:rPr>
              <w:t>黏结</w:t>
            </w:r>
            <w:r>
              <w:rPr>
                <w:rFonts w:ascii="宋体" w:hAnsi="宋体" w:cs="宋体" w:hint="eastAsia"/>
                <w:szCs w:val="21"/>
              </w:rPr>
              <w:t>。</w:t>
            </w:r>
          </w:p>
        </w:tc>
      </w:tr>
      <w:tr w:rsidR="00E76140" w14:paraId="00DDEDD8" w14:textId="77777777">
        <w:trPr>
          <w:jc w:val="center"/>
        </w:trPr>
        <w:tc>
          <w:tcPr>
            <w:tcW w:w="383" w:type="pct"/>
            <w:vAlign w:val="center"/>
          </w:tcPr>
          <w:p w14:paraId="2D47B90D" w14:textId="77777777" w:rsidR="00E76140" w:rsidRDefault="00460D5C">
            <w:pPr>
              <w:jc w:val="center"/>
              <w:rPr>
                <w:rFonts w:ascii="宋体" w:hAnsi="宋体" w:cs="宋体"/>
                <w:szCs w:val="21"/>
              </w:rPr>
            </w:pPr>
            <w:r>
              <w:rPr>
                <w:rFonts w:ascii="宋体" w:hAnsi="宋体" w:cs="宋体" w:hint="eastAsia"/>
                <w:szCs w:val="21"/>
              </w:rPr>
              <w:t>6</w:t>
            </w:r>
          </w:p>
        </w:tc>
        <w:tc>
          <w:tcPr>
            <w:tcW w:w="982" w:type="pct"/>
            <w:vAlign w:val="center"/>
          </w:tcPr>
          <w:p w14:paraId="3E3B2D72" w14:textId="77777777" w:rsidR="00E76140" w:rsidRDefault="00460D5C">
            <w:pPr>
              <w:jc w:val="center"/>
              <w:rPr>
                <w:rFonts w:ascii="宋体" w:hAnsi="宋体" w:cs="宋体"/>
                <w:szCs w:val="21"/>
              </w:rPr>
            </w:pPr>
            <w:r>
              <w:rPr>
                <w:rFonts w:ascii="宋体" w:hAnsi="宋体" w:cs="宋体" w:hint="eastAsia"/>
                <w:szCs w:val="21"/>
              </w:rPr>
              <w:t>高密度聚乙烯</w:t>
            </w:r>
          </w:p>
          <w:p w14:paraId="570CEBF4"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HDPE</w:t>
            </w:r>
            <w:r>
              <w:rPr>
                <w:rFonts w:ascii="宋体" w:hAnsi="宋体" w:cs="宋体" w:hint="eastAsia"/>
                <w:szCs w:val="21"/>
              </w:rPr>
              <w:t>）</w:t>
            </w:r>
          </w:p>
        </w:tc>
        <w:tc>
          <w:tcPr>
            <w:tcW w:w="1022" w:type="pct"/>
            <w:vAlign w:val="center"/>
          </w:tcPr>
          <w:p w14:paraId="1F6C5C72" w14:textId="77777777" w:rsidR="00E76140" w:rsidRDefault="00460D5C">
            <w:pPr>
              <w:jc w:val="center"/>
              <w:rPr>
                <w:rFonts w:ascii="宋体" w:hAnsi="宋体" w:cs="宋体"/>
                <w:szCs w:val="21"/>
              </w:rPr>
            </w:pPr>
            <w:r>
              <w:rPr>
                <w:rFonts w:ascii="宋体" w:hAnsi="宋体" w:cs="宋体" w:hint="eastAsia"/>
                <w:szCs w:val="21"/>
              </w:rPr>
              <w:t>由聚乙烯吹制或板材压延而成</w:t>
            </w:r>
          </w:p>
        </w:tc>
        <w:tc>
          <w:tcPr>
            <w:tcW w:w="1682" w:type="pct"/>
            <w:vAlign w:val="center"/>
          </w:tcPr>
          <w:p w14:paraId="5D4D559A" w14:textId="77777777" w:rsidR="00E76140" w:rsidRDefault="00460D5C">
            <w:pPr>
              <w:jc w:val="center"/>
              <w:rPr>
                <w:rFonts w:ascii="宋体" w:hAnsi="宋体" w:cs="宋体"/>
                <w:szCs w:val="21"/>
              </w:rPr>
            </w:pPr>
            <w:r>
              <w:rPr>
                <w:rFonts w:ascii="宋体" w:hAnsi="宋体" w:cs="宋体" w:hint="eastAsia"/>
                <w:szCs w:val="21"/>
              </w:rPr>
              <w:t>对紫外线、臭氧和气候因素有较强的抵抗能力</w:t>
            </w:r>
            <w:r>
              <w:rPr>
                <w:rFonts w:ascii="宋体" w:hAnsi="宋体" w:cs="宋体" w:hint="eastAsia"/>
                <w:szCs w:val="21"/>
              </w:rPr>
              <w:t>;</w:t>
            </w:r>
            <w:r>
              <w:rPr>
                <w:rFonts w:ascii="宋体" w:hAnsi="宋体" w:cs="宋体" w:hint="eastAsia"/>
                <w:szCs w:val="21"/>
              </w:rPr>
              <w:t>在低温条件下有良好的工作特性</w:t>
            </w:r>
            <w:r>
              <w:rPr>
                <w:rFonts w:ascii="宋体" w:hAnsi="宋体" w:cs="宋体" w:hint="eastAsia"/>
                <w:szCs w:val="21"/>
              </w:rPr>
              <w:t>;</w:t>
            </w:r>
            <w:r>
              <w:rPr>
                <w:rFonts w:ascii="宋体" w:hAnsi="宋体" w:cs="宋体" w:hint="eastAsia"/>
                <w:szCs w:val="21"/>
              </w:rPr>
              <w:t>良好的抗化学品、酸能力</w:t>
            </w:r>
            <w:r>
              <w:rPr>
                <w:rFonts w:ascii="宋体" w:hAnsi="宋体" w:cs="宋体" w:hint="eastAsia"/>
                <w:szCs w:val="21"/>
              </w:rPr>
              <w:t>;</w:t>
            </w:r>
            <w:r>
              <w:rPr>
                <w:rFonts w:ascii="宋体" w:hAnsi="宋体" w:cs="宋体" w:hint="eastAsia"/>
                <w:szCs w:val="21"/>
              </w:rPr>
              <w:t>抗张强度和延展强度好</w:t>
            </w:r>
            <w:r>
              <w:rPr>
                <w:rFonts w:ascii="宋体" w:hAnsi="宋体" w:cs="宋体" w:hint="eastAsia"/>
                <w:szCs w:val="21"/>
              </w:rPr>
              <w:t>;</w:t>
            </w:r>
            <w:r>
              <w:rPr>
                <w:rFonts w:ascii="宋体" w:hAnsi="宋体" w:cs="宋体" w:hint="eastAsia"/>
                <w:szCs w:val="21"/>
              </w:rPr>
              <w:t>良好的抗细菌能力</w:t>
            </w:r>
            <w:r>
              <w:rPr>
                <w:rFonts w:ascii="宋体" w:hAnsi="宋体" w:cs="宋体" w:hint="eastAsia"/>
                <w:szCs w:val="21"/>
              </w:rPr>
              <w:t>;</w:t>
            </w:r>
            <w:r>
              <w:rPr>
                <w:rFonts w:ascii="宋体" w:hAnsi="宋体" w:cs="宋体" w:hint="eastAsia"/>
                <w:szCs w:val="21"/>
              </w:rPr>
              <w:t>易于焊接。</w:t>
            </w:r>
          </w:p>
        </w:tc>
        <w:tc>
          <w:tcPr>
            <w:tcW w:w="929" w:type="pct"/>
            <w:vAlign w:val="center"/>
          </w:tcPr>
          <w:p w14:paraId="6DD9BB95" w14:textId="77777777" w:rsidR="00E76140" w:rsidRDefault="00460D5C">
            <w:pPr>
              <w:jc w:val="center"/>
              <w:rPr>
                <w:rFonts w:ascii="宋体" w:hAnsi="宋体" w:cs="宋体"/>
                <w:szCs w:val="21"/>
              </w:rPr>
            </w:pPr>
            <w:r>
              <w:rPr>
                <w:rFonts w:ascii="宋体" w:hAnsi="宋体" w:cs="宋体" w:hint="eastAsia"/>
                <w:szCs w:val="21"/>
              </w:rPr>
              <w:t>抗穿刺能力稍差。</w:t>
            </w:r>
          </w:p>
        </w:tc>
      </w:tr>
      <w:tr w:rsidR="00E76140" w14:paraId="42F3B0A8" w14:textId="77777777">
        <w:trPr>
          <w:jc w:val="center"/>
        </w:trPr>
        <w:tc>
          <w:tcPr>
            <w:tcW w:w="383" w:type="pct"/>
            <w:vAlign w:val="center"/>
          </w:tcPr>
          <w:p w14:paraId="25B97589" w14:textId="77777777" w:rsidR="00E76140" w:rsidRDefault="00460D5C">
            <w:pPr>
              <w:jc w:val="center"/>
              <w:rPr>
                <w:rFonts w:ascii="宋体" w:hAnsi="宋体" w:cs="宋体"/>
                <w:szCs w:val="21"/>
              </w:rPr>
            </w:pPr>
            <w:r>
              <w:rPr>
                <w:rFonts w:ascii="宋体" w:hAnsi="宋体" w:cs="宋体" w:hint="eastAsia"/>
                <w:szCs w:val="21"/>
              </w:rPr>
              <w:t>7</w:t>
            </w:r>
          </w:p>
        </w:tc>
        <w:tc>
          <w:tcPr>
            <w:tcW w:w="982" w:type="pct"/>
            <w:vAlign w:val="center"/>
          </w:tcPr>
          <w:p w14:paraId="2352DE89" w14:textId="77777777" w:rsidR="00E76140" w:rsidRDefault="00460D5C">
            <w:pPr>
              <w:jc w:val="center"/>
              <w:rPr>
                <w:rFonts w:ascii="宋体" w:hAnsi="宋体" w:cs="宋体"/>
                <w:szCs w:val="21"/>
              </w:rPr>
            </w:pPr>
            <w:r>
              <w:rPr>
                <w:rFonts w:ascii="宋体" w:hAnsi="宋体" w:cs="宋体" w:hint="eastAsia"/>
                <w:szCs w:val="21"/>
              </w:rPr>
              <w:t>氯丁橡胶</w:t>
            </w:r>
          </w:p>
          <w:p w14:paraId="6752CF44"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CDR</w:t>
            </w:r>
            <w:r>
              <w:rPr>
                <w:rFonts w:ascii="宋体" w:hAnsi="宋体" w:cs="宋体" w:hint="eastAsia"/>
                <w:szCs w:val="21"/>
              </w:rPr>
              <w:t>）</w:t>
            </w:r>
          </w:p>
        </w:tc>
        <w:tc>
          <w:tcPr>
            <w:tcW w:w="1022" w:type="pct"/>
            <w:vAlign w:val="center"/>
          </w:tcPr>
          <w:p w14:paraId="31E62C6D" w14:textId="77777777" w:rsidR="00E76140" w:rsidRDefault="00460D5C">
            <w:pPr>
              <w:jc w:val="center"/>
              <w:rPr>
                <w:rFonts w:ascii="宋体" w:hAnsi="宋体" w:cs="宋体"/>
                <w:szCs w:val="21"/>
              </w:rPr>
            </w:pPr>
            <w:r>
              <w:rPr>
                <w:rFonts w:ascii="宋体" w:hAnsi="宋体" w:cs="宋体" w:hint="eastAsia"/>
                <w:szCs w:val="21"/>
              </w:rPr>
              <w:t>以氯丁乙烯为基本单元的橡胶</w:t>
            </w:r>
          </w:p>
        </w:tc>
        <w:tc>
          <w:tcPr>
            <w:tcW w:w="1682" w:type="pct"/>
            <w:vAlign w:val="center"/>
          </w:tcPr>
          <w:p w14:paraId="3B8AC1FC" w14:textId="77777777" w:rsidR="00E76140" w:rsidRDefault="00460D5C">
            <w:pPr>
              <w:jc w:val="center"/>
              <w:rPr>
                <w:rFonts w:ascii="宋体" w:hAnsi="宋体" w:cs="宋体"/>
                <w:szCs w:val="21"/>
              </w:rPr>
            </w:pPr>
            <w:r>
              <w:rPr>
                <w:rFonts w:ascii="宋体" w:hAnsi="宋体" w:cs="宋体" w:hint="eastAsia"/>
                <w:szCs w:val="21"/>
              </w:rPr>
              <w:t>对紫外线、臭氧和</w:t>
            </w:r>
            <w:r>
              <w:rPr>
                <w:rFonts w:ascii="宋体" w:hAnsi="宋体" w:cs="宋体" w:hint="eastAsia"/>
                <w:szCs w:val="21"/>
              </w:rPr>
              <w:t>不良</w:t>
            </w:r>
            <w:r>
              <w:rPr>
                <w:rFonts w:ascii="宋体" w:hAnsi="宋体" w:cs="宋体" w:hint="eastAsia"/>
                <w:szCs w:val="21"/>
              </w:rPr>
              <w:t>气候有</w:t>
            </w:r>
            <w:r>
              <w:rPr>
                <w:rFonts w:ascii="宋体" w:hAnsi="宋体" w:cs="宋体" w:hint="eastAsia"/>
                <w:szCs w:val="21"/>
              </w:rPr>
              <w:t>较强的抵抗能力</w:t>
            </w:r>
            <w:r>
              <w:rPr>
                <w:rFonts w:ascii="宋体" w:hAnsi="宋体" w:cs="宋体" w:hint="eastAsia"/>
                <w:szCs w:val="21"/>
              </w:rPr>
              <w:t>;</w:t>
            </w:r>
            <w:r>
              <w:rPr>
                <w:rFonts w:ascii="宋体" w:hAnsi="宋体" w:cs="宋体" w:hint="eastAsia"/>
                <w:szCs w:val="21"/>
              </w:rPr>
              <w:t>良好的抗化学品、酸能力</w:t>
            </w:r>
            <w:r>
              <w:rPr>
                <w:rFonts w:ascii="宋体" w:hAnsi="宋体" w:cs="宋体" w:hint="eastAsia"/>
                <w:szCs w:val="21"/>
              </w:rPr>
              <w:t>;</w:t>
            </w:r>
            <w:r>
              <w:rPr>
                <w:rFonts w:ascii="宋体" w:hAnsi="宋体" w:cs="宋体" w:hint="eastAsia"/>
                <w:szCs w:val="21"/>
              </w:rPr>
              <w:t>抗穿刺能力好。</w:t>
            </w:r>
          </w:p>
        </w:tc>
        <w:tc>
          <w:tcPr>
            <w:tcW w:w="929" w:type="pct"/>
            <w:vAlign w:val="center"/>
          </w:tcPr>
          <w:p w14:paraId="04167F19" w14:textId="77777777" w:rsidR="00E76140" w:rsidRDefault="00460D5C">
            <w:pPr>
              <w:jc w:val="center"/>
              <w:rPr>
                <w:rFonts w:ascii="宋体" w:hAnsi="宋体" w:cs="宋体"/>
                <w:szCs w:val="21"/>
              </w:rPr>
            </w:pPr>
            <w:r>
              <w:rPr>
                <w:rFonts w:ascii="宋体" w:hAnsi="宋体" w:cs="宋体" w:hint="eastAsia"/>
                <w:szCs w:val="21"/>
              </w:rPr>
              <w:t>难于</w:t>
            </w:r>
            <w:r>
              <w:rPr>
                <w:rFonts w:ascii="宋体" w:hAnsi="宋体" w:cs="宋体" w:hint="eastAsia"/>
                <w:szCs w:val="21"/>
              </w:rPr>
              <w:t>黏结</w:t>
            </w:r>
            <w:r>
              <w:rPr>
                <w:rFonts w:ascii="宋体" w:hAnsi="宋体" w:cs="宋体" w:hint="eastAsia"/>
                <w:szCs w:val="21"/>
              </w:rPr>
              <w:t>。</w:t>
            </w:r>
          </w:p>
        </w:tc>
      </w:tr>
      <w:tr w:rsidR="00E76140" w14:paraId="53BC90C0" w14:textId="77777777">
        <w:trPr>
          <w:jc w:val="center"/>
        </w:trPr>
        <w:tc>
          <w:tcPr>
            <w:tcW w:w="383" w:type="pct"/>
            <w:vAlign w:val="center"/>
          </w:tcPr>
          <w:p w14:paraId="208A1EA8" w14:textId="77777777" w:rsidR="00E76140" w:rsidRDefault="00460D5C">
            <w:pPr>
              <w:jc w:val="center"/>
              <w:rPr>
                <w:rFonts w:ascii="宋体" w:hAnsi="宋体" w:cs="宋体"/>
                <w:szCs w:val="21"/>
              </w:rPr>
            </w:pPr>
            <w:r>
              <w:rPr>
                <w:rFonts w:ascii="宋体" w:hAnsi="宋体" w:cs="宋体" w:hint="eastAsia"/>
                <w:szCs w:val="21"/>
              </w:rPr>
              <w:t>8</w:t>
            </w:r>
          </w:p>
        </w:tc>
        <w:tc>
          <w:tcPr>
            <w:tcW w:w="982" w:type="pct"/>
            <w:vAlign w:val="center"/>
          </w:tcPr>
          <w:p w14:paraId="067BA42B" w14:textId="77777777" w:rsidR="00E76140" w:rsidRDefault="00460D5C">
            <w:pPr>
              <w:jc w:val="center"/>
              <w:rPr>
                <w:rFonts w:ascii="宋体" w:hAnsi="宋体" w:cs="宋体"/>
                <w:szCs w:val="21"/>
              </w:rPr>
            </w:pPr>
            <w:r>
              <w:rPr>
                <w:rFonts w:ascii="宋体" w:hAnsi="宋体" w:cs="宋体" w:hint="eastAsia"/>
                <w:szCs w:val="21"/>
              </w:rPr>
              <w:t>聚氯乙烯</w:t>
            </w:r>
          </w:p>
          <w:p w14:paraId="18AEFEE1" w14:textId="77777777" w:rsidR="00E76140" w:rsidRDefault="00460D5C">
            <w:pPr>
              <w:jc w:val="center"/>
              <w:rPr>
                <w:rFonts w:ascii="宋体" w:hAnsi="宋体" w:cs="宋体"/>
                <w:szCs w:val="21"/>
              </w:rPr>
            </w:pPr>
            <w:r>
              <w:rPr>
                <w:rFonts w:ascii="宋体" w:hAnsi="宋体" w:cs="宋体" w:hint="eastAsia"/>
                <w:szCs w:val="21"/>
              </w:rPr>
              <w:t>（</w:t>
            </w:r>
            <w:r>
              <w:rPr>
                <w:rFonts w:ascii="宋体" w:hAnsi="宋体" w:cs="宋体" w:hint="eastAsia"/>
                <w:szCs w:val="21"/>
              </w:rPr>
              <w:t>PVC</w:t>
            </w:r>
            <w:r>
              <w:rPr>
                <w:rFonts w:ascii="宋体" w:hAnsi="宋体" w:cs="宋体" w:hint="eastAsia"/>
                <w:szCs w:val="21"/>
              </w:rPr>
              <w:t>）</w:t>
            </w:r>
          </w:p>
        </w:tc>
        <w:tc>
          <w:tcPr>
            <w:tcW w:w="1022" w:type="pct"/>
            <w:vAlign w:val="center"/>
          </w:tcPr>
          <w:p w14:paraId="5004722B" w14:textId="77777777" w:rsidR="00E76140" w:rsidRDefault="00460D5C">
            <w:pPr>
              <w:jc w:val="center"/>
              <w:rPr>
                <w:rFonts w:ascii="宋体" w:hAnsi="宋体" w:cs="宋体"/>
                <w:szCs w:val="21"/>
              </w:rPr>
            </w:pPr>
            <w:r>
              <w:rPr>
                <w:rFonts w:ascii="宋体" w:hAnsi="宋体" w:cs="宋体" w:hint="eastAsia"/>
                <w:szCs w:val="21"/>
              </w:rPr>
              <w:t>聚乙烯单体的聚合物</w:t>
            </w:r>
          </w:p>
        </w:tc>
        <w:tc>
          <w:tcPr>
            <w:tcW w:w="1682" w:type="pct"/>
            <w:vAlign w:val="center"/>
          </w:tcPr>
          <w:p w14:paraId="7BC12F4C" w14:textId="77777777" w:rsidR="00E76140" w:rsidRDefault="00460D5C">
            <w:pPr>
              <w:jc w:val="center"/>
              <w:rPr>
                <w:rFonts w:ascii="宋体" w:hAnsi="宋体" w:cs="宋体"/>
                <w:szCs w:val="21"/>
              </w:rPr>
            </w:pPr>
            <w:r>
              <w:rPr>
                <w:rFonts w:ascii="宋体" w:hAnsi="宋体" w:cs="宋体" w:hint="eastAsia"/>
                <w:szCs w:val="21"/>
              </w:rPr>
              <w:t>抗张强度和延展强度好</w:t>
            </w:r>
            <w:r>
              <w:rPr>
                <w:rFonts w:ascii="宋体" w:hAnsi="宋体" w:cs="宋体" w:hint="eastAsia"/>
                <w:szCs w:val="21"/>
              </w:rPr>
              <w:t>;</w:t>
            </w:r>
            <w:r>
              <w:rPr>
                <w:rFonts w:ascii="宋体" w:hAnsi="宋体" w:cs="宋体" w:hint="eastAsia"/>
                <w:szCs w:val="21"/>
              </w:rPr>
              <w:t>抗穿刺能力好</w:t>
            </w:r>
            <w:r>
              <w:rPr>
                <w:rFonts w:ascii="宋体" w:hAnsi="宋体" w:cs="宋体" w:hint="eastAsia"/>
                <w:szCs w:val="21"/>
              </w:rPr>
              <w:t>;</w:t>
            </w:r>
            <w:r>
              <w:rPr>
                <w:rFonts w:ascii="宋体" w:hAnsi="宋体" w:cs="宋体" w:hint="eastAsia"/>
                <w:szCs w:val="21"/>
              </w:rPr>
              <w:t>易于</w:t>
            </w:r>
            <w:r>
              <w:rPr>
                <w:rFonts w:ascii="宋体" w:hAnsi="宋体" w:cs="宋体" w:hint="eastAsia"/>
                <w:szCs w:val="21"/>
              </w:rPr>
              <w:t>黏结</w:t>
            </w:r>
            <w:r>
              <w:rPr>
                <w:rFonts w:ascii="宋体" w:hAnsi="宋体" w:cs="宋体" w:hint="eastAsia"/>
                <w:szCs w:val="21"/>
              </w:rPr>
              <w:t>。</w:t>
            </w:r>
          </w:p>
        </w:tc>
        <w:tc>
          <w:tcPr>
            <w:tcW w:w="929" w:type="pct"/>
            <w:vAlign w:val="center"/>
          </w:tcPr>
          <w:p w14:paraId="4133BA71" w14:textId="77777777" w:rsidR="00E76140" w:rsidRDefault="00460D5C">
            <w:pPr>
              <w:jc w:val="center"/>
              <w:rPr>
                <w:rFonts w:ascii="宋体" w:hAnsi="宋体" w:cs="宋体"/>
                <w:szCs w:val="21"/>
              </w:rPr>
            </w:pPr>
            <w:r>
              <w:rPr>
                <w:rFonts w:ascii="宋体" w:hAnsi="宋体" w:cs="宋体" w:hint="eastAsia"/>
                <w:szCs w:val="21"/>
              </w:rPr>
              <w:t>对紫外线、臭氧和气候因素抵抗能力差</w:t>
            </w:r>
            <w:r>
              <w:rPr>
                <w:rFonts w:ascii="宋体" w:hAnsi="宋体" w:cs="宋体" w:hint="eastAsia"/>
                <w:szCs w:val="21"/>
              </w:rPr>
              <w:t>;</w:t>
            </w:r>
            <w:r>
              <w:rPr>
                <w:rFonts w:ascii="宋体" w:hAnsi="宋体" w:cs="宋体" w:hint="eastAsia"/>
                <w:szCs w:val="21"/>
              </w:rPr>
              <w:t>抗化学品、酸和油能力差。</w:t>
            </w:r>
          </w:p>
        </w:tc>
      </w:tr>
    </w:tbl>
    <w:p w14:paraId="57948564" w14:textId="77777777" w:rsidR="00E76140" w:rsidRDefault="00460D5C">
      <w:pPr>
        <w:spacing w:afterLines="20" w:after="62"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通过上表的性能对比，同时总结国内外填埋场使用人工合成防渗材料的经验教训，在广泛收集资料和调查的基础上，考虑材料对垃圾填埋场的适应性和化学稳定性，本设计选用</w:t>
      </w:r>
      <w:r>
        <w:rPr>
          <w:rFonts w:ascii="仿宋_GB2312" w:eastAsia="仿宋_GB2312" w:hAnsi="仿宋_GB2312" w:cs="仿宋_GB2312" w:hint="eastAsia"/>
          <w:sz w:val="32"/>
          <w:szCs w:val="32"/>
        </w:rPr>
        <w:t>1.5mm</w:t>
      </w:r>
      <w:r>
        <w:rPr>
          <w:rFonts w:ascii="仿宋_GB2312" w:eastAsia="仿宋_GB2312" w:hAnsi="仿宋_GB2312" w:cs="仿宋_GB2312" w:hint="eastAsia"/>
          <w:sz w:val="32"/>
          <w:szCs w:val="32"/>
        </w:rPr>
        <w:t>厚度的高密度聚乙烯（</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）土工膜为本垃圾填埋场水平防渗层的衬里材料。</w:t>
      </w:r>
      <w:r>
        <w:rPr>
          <w:rFonts w:ascii="仿宋_GB2312" w:eastAsia="仿宋_GB2312" w:hAnsi="仿宋_GB2312" w:cs="仿宋_GB2312" w:hint="eastAsia"/>
          <w:sz w:val="32"/>
          <w:szCs w:val="32"/>
        </w:rPr>
        <w:t>1.5mm</w:t>
      </w:r>
      <w:r>
        <w:rPr>
          <w:rFonts w:ascii="仿宋_GB2312" w:eastAsia="仿宋_GB2312" w:hAnsi="仿宋_GB2312" w:cs="仿宋_GB2312" w:hint="eastAsia"/>
          <w:sz w:val="32"/>
          <w:szCs w:val="32"/>
        </w:rPr>
        <w:t>高密度聚乙烯（</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）土工膜的物理力学指标见下表。</w:t>
      </w:r>
    </w:p>
    <w:p w14:paraId="242B9221" w14:textId="77777777" w:rsidR="00E76140" w:rsidRDefault="00460D5C">
      <w:pPr>
        <w:spacing w:afterLines="20" w:after="62" w:line="360" w:lineRule="auto"/>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HDPE</w:t>
      </w:r>
      <w:r>
        <w:rPr>
          <w:rFonts w:ascii="楷体_GB2312" w:eastAsia="楷体_GB2312" w:hAnsi="楷体_GB2312" w:cs="楷体_GB2312" w:hint="eastAsia"/>
          <w:sz w:val="32"/>
          <w:szCs w:val="32"/>
        </w:rPr>
        <w:t>膜物理力学性能指标</w:t>
      </w:r>
    </w:p>
    <w:tbl>
      <w:tblPr>
        <w:tblW w:w="46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2647"/>
        <w:gridCol w:w="2833"/>
      </w:tblGrid>
      <w:tr w:rsidR="00E76140" w14:paraId="50F59985" w14:textId="77777777">
        <w:trPr>
          <w:trHeight w:hRule="exact" w:val="649"/>
          <w:tblHeader/>
          <w:jc w:val="center"/>
        </w:trPr>
        <w:tc>
          <w:tcPr>
            <w:tcW w:w="1775" w:type="pct"/>
            <w:vAlign w:val="center"/>
          </w:tcPr>
          <w:p w14:paraId="42635910" w14:textId="77777777" w:rsidR="00E76140" w:rsidRDefault="00460D5C">
            <w:pPr>
              <w:jc w:val="center"/>
              <w:rPr>
                <w:rFonts w:ascii="宋体" w:hAnsi="宋体" w:cs="宋体"/>
                <w:sz w:val="24"/>
              </w:rPr>
            </w:pPr>
            <w:bookmarkStart w:id="212" w:name="_Toc17711"/>
            <w:bookmarkStart w:id="213" w:name="_Toc5286"/>
            <w:r>
              <w:rPr>
                <w:rFonts w:ascii="宋体" w:hAnsi="宋体" w:cs="宋体"/>
                <w:sz w:val="24"/>
              </w:rPr>
              <w:t>性</w:t>
            </w:r>
            <w:r>
              <w:rPr>
                <w:rFonts w:ascii="宋体" w:hAnsi="宋体" w:cs="宋体"/>
                <w:sz w:val="24"/>
              </w:rPr>
              <w:t xml:space="preserve">   </w:t>
            </w:r>
            <w:r>
              <w:rPr>
                <w:rFonts w:ascii="宋体" w:hAnsi="宋体" w:cs="宋体"/>
                <w:sz w:val="24"/>
              </w:rPr>
              <w:t>能</w:t>
            </w:r>
          </w:p>
        </w:tc>
        <w:tc>
          <w:tcPr>
            <w:tcW w:w="1557" w:type="pct"/>
            <w:vAlign w:val="center"/>
          </w:tcPr>
          <w:p w14:paraId="49BD2892" w14:textId="77777777" w:rsidR="00E76140" w:rsidRDefault="00460D5C">
            <w:pPr>
              <w:jc w:val="center"/>
              <w:rPr>
                <w:rFonts w:ascii="宋体" w:hAnsi="宋体" w:cs="宋体"/>
                <w:sz w:val="24"/>
              </w:rPr>
            </w:pPr>
            <w:r>
              <w:rPr>
                <w:rFonts w:ascii="宋体" w:hAnsi="宋体" w:cs="宋体"/>
                <w:sz w:val="24"/>
              </w:rPr>
              <w:t>单</w:t>
            </w:r>
            <w:r>
              <w:rPr>
                <w:rFonts w:ascii="宋体" w:hAnsi="宋体" w:cs="宋体"/>
                <w:sz w:val="24"/>
              </w:rPr>
              <w:t xml:space="preserve">  </w:t>
            </w:r>
            <w:r>
              <w:rPr>
                <w:rFonts w:ascii="宋体" w:hAnsi="宋体" w:cs="宋体"/>
                <w:sz w:val="24"/>
              </w:rPr>
              <w:t>位</w:t>
            </w:r>
          </w:p>
        </w:tc>
        <w:tc>
          <w:tcPr>
            <w:tcW w:w="1667" w:type="pct"/>
            <w:vAlign w:val="center"/>
          </w:tcPr>
          <w:p w14:paraId="743BB7B3" w14:textId="77777777" w:rsidR="00E76140" w:rsidRDefault="00460D5C">
            <w:pPr>
              <w:jc w:val="center"/>
              <w:rPr>
                <w:rFonts w:ascii="宋体" w:hAnsi="宋体" w:cs="宋体"/>
                <w:sz w:val="24"/>
              </w:rPr>
            </w:pPr>
            <w:r>
              <w:rPr>
                <w:rFonts w:ascii="宋体" w:hAnsi="宋体" w:cs="宋体"/>
                <w:sz w:val="24"/>
              </w:rPr>
              <w:t>光面指标</w:t>
            </w:r>
          </w:p>
        </w:tc>
      </w:tr>
      <w:tr w:rsidR="00E76140" w14:paraId="692112FB" w14:textId="77777777">
        <w:trPr>
          <w:trHeight w:hRule="exact" w:val="649"/>
          <w:jc w:val="center"/>
        </w:trPr>
        <w:tc>
          <w:tcPr>
            <w:tcW w:w="1775" w:type="pct"/>
            <w:vAlign w:val="center"/>
          </w:tcPr>
          <w:p w14:paraId="2EA34C65" w14:textId="77777777" w:rsidR="00E76140" w:rsidRDefault="00460D5C">
            <w:pPr>
              <w:jc w:val="center"/>
              <w:rPr>
                <w:rFonts w:ascii="宋体" w:hAnsi="宋体" w:cs="宋体"/>
                <w:sz w:val="24"/>
              </w:rPr>
            </w:pPr>
            <w:r>
              <w:rPr>
                <w:rFonts w:ascii="宋体" w:hAnsi="宋体" w:cs="宋体"/>
                <w:sz w:val="24"/>
              </w:rPr>
              <w:t>屈服强度</w:t>
            </w:r>
          </w:p>
        </w:tc>
        <w:tc>
          <w:tcPr>
            <w:tcW w:w="1557" w:type="pct"/>
            <w:vAlign w:val="center"/>
          </w:tcPr>
          <w:p w14:paraId="2DC75A15" w14:textId="77777777" w:rsidR="00E76140" w:rsidRDefault="00460D5C">
            <w:pPr>
              <w:jc w:val="center"/>
              <w:rPr>
                <w:rFonts w:ascii="宋体" w:hAnsi="宋体" w:cs="宋体"/>
                <w:sz w:val="24"/>
              </w:rPr>
            </w:pPr>
            <w:r>
              <w:rPr>
                <w:rFonts w:ascii="宋体" w:hAnsi="宋体" w:cs="宋体"/>
                <w:sz w:val="24"/>
              </w:rPr>
              <w:t>MPa</w:t>
            </w:r>
          </w:p>
        </w:tc>
        <w:tc>
          <w:tcPr>
            <w:tcW w:w="1667" w:type="pct"/>
            <w:vAlign w:val="center"/>
          </w:tcPr>
          <w:p w14:paraId="1008F606" w14:textId="77777777" w:rsidR="00E76140" w:rsidRDefault="00460D5C">
            <w:pPr>
              <w:jc w:val="center"/>
              <w:rPr>
                <w:rFonts w:ascii="宋体" w:hAnsi="宋体" w:cs="宋体"/>
                <w:sz w:val="24"/>
              </w:rPr>
            </w:pPr>
            <w:r>
              <w:rPr>
                <w:rFonts w:ascii="宋体" w:hAnsi="宋体" w:cs="宋体"/>
                <w:sz w:val="24"/>
              </w:rPr>
              <w:t>≥22</w:t>
            </w:r>
          </w:p>
        </w:tc>
      </w:tr>
      <w:tr w:rsidR="00E76140" w14:paraId="2032030D" w14:textId="77777777">
        <w:trPr>
          <w:trHeight w:hRule="exact" w:val="649"/>
          <w:jc w:val="center"/>
        </w:trPr>
        <w:tc>
          <w:tcPr>
            <w:tcW w:w="1775" w:type="pct"/>
            <w:vAlign w:val="center"/>
          </w:tcPr>
          <w:p w14:paraId="5002A1D5" w14:textId="77777777" w:rsidR="00E76140" w:rsidRDefault="00460D5C">
            <w:pPr>
              <w:jc w:val="center"/>
              <w:rPr>
                <w:rFonts w:ascii="宋体" w:hAnsi="宋体" w:cs="宋体"/>
                <w:sz w:val="24"/>
              </w:rPr>
            </w:pPr>
            <w:r>
              <w:rPr>
                <w:rFonts w:ascii="宋体" w:hAnsi="宋体" w:cs="宋体"/>
                <w:sz w:val="24"/>
              </w:rPr>
              <w:t>耐环境应力开裂</w:t>
            </w:r>
          </w:p>
        </w:tc>
        <w:tc>
          <w:tcPr>
            <w:tcW w:w="1557" w:type="pct"/>
            <w:vAlign w:val="center"/>
          </w:tcPr>
          <w:p w14:paraId="1A955BF6" w14:textId="77777777" w:rsidR="00E76140" w:rsidRDefault="00460D5C">
            <w:pPr>
              <w:jc w:val="center"/>
              <w:rPr>
                <w:rFonts w:ascii="宋体" w:hAnsi="宋体" w:cs="宋体"/>
                <w:sz w:val="24"/>
              </w:rPr>
            </w:pPr>
            <w:r>
              <w:rPr>
                <w:rFonts w:ascii="宋体" w:hAnsi="宋体" w:cs="宋体"/>
                <w:sz w:val="24"/>
              </w:rPr>
              <w:t>hr</w:t>
            </w:r>
          </w:p>
        </w:tc>
        <w:tc>
          <w:tcPr>
            <w:tcW w:w="1667" w:type="pct"/>
            <w:vAlign w:val="center"/>
          </w:tcPr>
          <w:p w14:paraId="7EB4B2F5" w14:textId="77777777" w:rsidR="00E76140" w:rsidRDefault="00460D5C">
            <w:pPr>
              <w:jc w:val="center"/>
              <w:rPr>
                <w:rFonts w:ascii="宋体" w:hAnsi="宋体" w:cs="宋体"/>
                <w:sz w:val="24"/>
              </w:rPr>
            </w:pPr>
            <w:r>
              <w:rPr>
                <w:rFonts w:ascii="宋体" w:hAnsi="宋体" w:cs="宋体"/>
                <w:sz w:val="24"/>
              </w:rPr>
              <w:t>≥300</w:t>
            </w:r>
          </w:p>
        </w:tc>
      </w:tr>
      <w:tr w:rsidR="00E76140" w14:paraId="5CD8618D" w14:textId="77777777">
        <w:trPr>
          <w:trHeight w:hRule="exact" w:val="649"/>
          <w:jc w:val="center"/>
        </w:trPr>
        <w:tc>
          <w:tcPr>
            <w:tcW w:w="1775" w:type="pct"/>
            <w:vAlign w:val="center"/>
          </w:tcPr>
          <w:p w14:paraId="7D0684CE" w14:textId="77777777" w:rsidR="00E76140" w:rsidRDefault="00460D5C">
            <w:pPr>
              <w:jc w:val="center"/>
              <w:rPr>
                <w:rFonts w:ascii="宋体" w:hAnsi="宋体" w:cs="宋体"/>
                <w:sz w:val="24"/>
              </w:rPr>
            </w:pPr>
            <w:r>
              <w:rPr>
                <w:rFonts w:ascii="宋体" w:hAnsi="宋体" w:cs="宋体"/>
                <w:sz w:val="24"/>
              </w:rPr>
              <w:t>断裂伸长率</w:t>
            </w:r>
          </w:p>
        </w:tc>
        <w:tc>
          <w:tcPr>
            <w:tcW w:w="1557" w:type="pct"/>
            <w:vAlign w:val="center"/>
          </w:tcPr>
          <w:p w14:paraId="4393A7A4" w14:textId="77777777" w:rsidR="00E76140" w:rsidRDefault="00460D5C">
            <w:pPr>
              <w:jc w:val="center"/>
              <w:rPr>
                <w:rFonts w:ascii="宋体" w:hAnsi="宋体" w:cs="宋体"/>
                <w:sz w:val="24"/>
              </w:rPr>
            </w:pPr>
            <w:r>
              <w:rPr>
                <w:rFonts w:ascii="宋体" w:hAnsi="宋体" w:cs="宋体"/>
                <w:sz w:val="24"/>
              </w:rPr>
              <w:t>%</w:t>
            </w:r>
          </w:p>
        </w:tc>
        <w:tc>
          <w:tcPr>
            <w:tcW w:w="1667" w:type="pct"/>
            <w:vAlign w:val="center"/>
          </w:tcPr>
          <w:p w14:paraId="6DBC4027" w14:textId="77777777" w:rsidR="00E76140" w:rsidRDefault="00460D5C">
            <w:pPr>
              <w:jc w:val="center"/>
              <w:rPr>
                <w:rFonts w:ascii="宋体" w:hAnsi="宋体" w:cs="宋体"/>
                <w:sz w:val="24"/>
              </w:rPr>
            </w:pPr>
            <w:r>
              <w:rPr>
                <w:rFonts w:ascii="宋体" w:hAnsi="宋体" w:cs="宋体"/>
                <w:sz w:val="24"/>
              </w:rPr>
              <w:t>≥700</w:t>
            </w:r>
          </w:p>
        </w:tc>
      </w:tr>
      <w:tr w:rsidR="00E76140" w14:paraId="218009F2" w14:textId="77777777">
        <w:trPr>
          <w:trHeight w:hRule="exact" w:val="649"/>
          <w:jc w:val="center"/>
        </w:trPr>
        <w:tc>
          <w:tcPr>
            <w:tcW w:w="1775" w:type="pct"/>
            <w:vAlign w:val="center"/>
          </w:tcPr>
          <w:p w14:paraId="473D7CA1" w14:textId="77777777" w:rsidR="00E76140" w:rsidRDefault="00460D5C">
            <w:pPr>
              <w:jc w:val="center"/>
              <w:rPr>
                <w:rFonts w:ascii="宋体" w:hAnsi="宋体" w:cs="宋体"/>
                <w:sz w:val="24"/>
              </w:rPr>
            </w:pPr>
            <w:r>
              <w:rPr>
                <w:rFonts w:ascii="宋体" w:hAnsi="宋体" w:cs="宋体"/>
                <w:sz w:val="24"/>
              </w:rPr>
              <w:t>直角撕裂强度</w:t>
            </w:r>
          </w:p>
        </w:tc>
        <w:tc>
          <w:tcPr>
            <w:tcW w:w="1557" w:type="pct"/>
            <w:vAlign w:val="center"/>
          </w:tcPr>
          <w:p w14:paraId="44FB2EDC" w14:textId="77777777" w:rsidR="00E76140" w:rsidRDefault="00460D5C">
            <w:pPr>
              <w:jc w:val="center"/>
              <w:rPr>
                <w:rFonts w:ascii="宋体" w:hAnsi="宋体" w:cs="宋体"/>
                <w:sz w:val="24"/>
              </w:rPr>
            </w:pPr>
            <w:r>
              <w:rPr>
                <w:rFonts w:ascii="宋体" w:hAnsi="宋体" w:cs="宋体"/>
                <w:sz w:val="24"/>
              </w:rPr>
              <w:t>N/mm</w:t>
            </w:r>
          </w:p>
        </w:tc>
        <w:tc>
          <w:tcPr>
            <w:tcW w:w="1667" w:type="pct"/>
            <w:vAlign w:val="center"/>
          </w:tcPr>
          <w:p w14:paraId="14596693" w14:textId="77777777" w:rsidR="00E76140" w:rsidRDefault="00460D5C">
            <w:pPr>
              <w:jc w:val="center"/>
              <w:rPr>
                <w:rFonts w:ascii="宋体" w:hAnsi="宋体" w:cs="宋体"/>
                <w:sz w:val="24"/>
              </w:rPr>
            </w:pPr>
            <w:r>
              <w:rPr>
                <w:rFonts w:ascii="宋体" w:hAnsi="宋体" w:cs="宋体"/>
                <w:sz w:val="24"/>
              </w:rPr>
              <w:t>≥187</w:t>
            </w:r>
          </w:p>
        </w:tc>
      </w:tr>
      <w:tr w:rsidR="00E76140" w14:paraId="22426349" w14:textId="77777777">
        <w:trPr>
          <w:trHeight w:hRule="exact" w:val="649"/>
          <w:jc w:val="center"/>
        </w:trPr>
        <w:tc>
          <w:tcPr>
            <w:tcW w:w="1775" w:type="pct"/>
            <w:vAlign w:val="center"/>
          </w:tcPr>
          <w:p w14:paraId="7B4594DF" w14:textId="77777777" w:rsidR="00E76140" w:rsidRDefault="00460D5C">
            <w:pPr>
              <w:jc w:val="center"/>
              <w:rPr>
                <w:rFonts w:ascii="宋体" w:hAnsi="宋体" w:cs="宋体"/>
                <w:sz w:val="24"/>
              </w:rPr>
            </w:pPr>
            <w:r>
              <w:rPr>
                <w:rFonts w:ascii="宋体" w:hAnsi="宋体" w:cs="宋体"/>
                <w:sz w:val="24"/>
              </w:rPr>
              <w:t>-70℃</w:t>
            </w:r>
            <w:r>
              <w:rPr>
                <w:rFonts w:ascii="宋体" w:hAnsi="宋体" w:cs="宋体"/>
                <w:sz w:val="24"/>
              </w:rPr>
              <w:t>低温</w:t>
            </w:r>
            <w:r>
              <w:rPr>
                <w:rFonts w:ascii="宋体" w:hAnsi="宋体" w:cs="宋体" w:hint="eastAsia"/>
                <w:sz w:val="24"/>
              </w:rPr>
              <w:t>催化</w:t>
            </w:r>
          </w:p>
        </w:tc>
        <w:tc>
          <w:tcPr>
            <w:tcW w:w="1557" w:type="pct"/>
            <w:vAlign w:val="center"/>
          </w:tcPr>
          <w:p w14:paraId="348EFE4B" w14:textId="77777777" w:rsidR="00E76140" w:rsidRDefault="00E76140">
            <w:pPr>
              <w:jc w:val="center"/>
              <w:rPr>
                <w:rFonts w:ascii="宋体" w:hAnsi="宋体" w:cs="宋体"/>
                <w:sz w:val="24"/>
              </w:rPr>
            </w:pPr>
          </w:p>
        </w:tc>
        <w:tc>
          <w:tcPr>
            <w:tcW w:w="1667" w:type="pct"/>
            <w:vAlign w:val="center"/>
          </w:tcPr>
          <w:p w14:paraId="3CD311B6" w14:textId="77777777" w:rsidR="00E76140" w:rsidRDefault="00460D5C">
            <w:pPr>
              <w:jc w:val="center"/>
              <w:rPr>
                <w:rFonts w:ascii="宋体" w:hAnsi="宋体" w:cs="宋体"/>
                <w:sz w:val="24"/>
              </w:rPr>
            </w:pPr>
            <w:r>
              <w:rPr>
                <w:rFonts w:ascii="宋体" w:hAnsi="宋体" w:cs="宋体"/>
                <w:sz w:val="24"/>
              </w:rPr>
              <w:t>通过</w:t>
            </w:r>
          </w:p>
        </w:tc>
      </w:tr>
      <w:tr w:rsidR="00E76140" w14:paraId="69B2E731" w14:textId="77777777">
        <w:trPr>
          <w:trHeight w:hRule="exact" w:val="649"/>
          <w:jc w:val="center"/>
        </w:trPr>
        <w:tc>
          <w:tcPr>
            <w:tcW w:w="1775" w:type="pct"/>
            <w:vAlign w:val="center"/>
          </w:tcPr>
          <w:p w14:paraId="15E39299" w14:textId="77777777" w:rsidR="00E76140" w:rsidRDefault="00460D5C">
            <w:pPr>
              <w:jc w:val="center"/>
              <w:rPr>
                <w:rFonts w:ascii="宋体" w:hAnsi="宋体" w:cs="宋体"/>
                <w:sz w:val="24"/>
              </w:rPr>
            </w:pPr>
            <w:r>
              <w:rPr>
                <w:rFonts w:ascii="宋体" w:hAnsi="宋体" w:cs="宋体"/>
                <w:sz w:val="24"/>
              </w:rPr>
              <w:t>水蒸气渗透系统</w:t>
            </w:r>
          </w:p>
        </w:tc>
        <w:tc>
          <w:tcPr>
            <w:tcW w:w="1557" w:type="pct"/>
            <w:vAlign w:val="center"/>
          </w:tcPr>
          <w:p w14:paraId="143854AA" w14:textId="77777777" w:rsidR="00E76140" w:rsidRDefault="00460D5C">
            <w:pPr>
              <w:jc w:val="center"/>
              <w:rPr>
                <w:rFonts w:ascii="宋体" w:hAnsi="宋体" w:cs="宋体"/>
                <w:sz w:val="24"/>
              </w:rPr>
            </w:pPr>
            <w:r>
              <w:rPr>
                <w:rFonts w:ascii="宋体" w:hAnsi="宋体" w:cs="宋体"/>
                <w:sz w:val="24"/>
              </w:rPr>
              <w:t>G·cm/</w:t>
            </w:r>
            <w:r>
              <w:rPr>
                <w:rFonts w:ascii="宋体" w:hAnsi="宋体" w:cs="宋体"/>
                <w:sz w:val="24"/>
              </w:rPr>
              <w:t>（</w:t>
            </w:r>
            <w:r>
              <w:rPr>
                <w:rFonts w:ascii="宋体" w:hAnsi="宋体" w:cs="宋体"/>
                <w:sz w:val="24"/>
              </w:rPr>
              <w:t>cm2·s·Pa</w:t>
            </w:r>
            <w:r>
              <w:rPr>
                <w:rFonts w:ascii="宋体" w:hAnsi="宋体" w:cs="宋体"/>
                <w:sz w:val="24"/>
              </w:rPr>
              <w:t>）</w:t>
            </w:r>
          </w:p>
        </w:tc>
        <w:tc>
          <w:tcPr>
            <w:tcW w:w="1667" w:type="pct"/>
            <w:vAlign w:val="center"/>
          </w:tcPr>
          <w:p w14:paraId="58B0D980" w14:textId="77777777" w:rsidR="00E76140" w:rsidRDefault="00460D5C">
            <w:pPr>
              <w:jc w:val="center"/>
              <w:rPr>
                <w:rFonts w:ascii="宋体" w:hAnsi="宋体" w:cs="宋体"/>
                <w:sz w:val="24"/>
              </w:rPr>
            </w:pPr>
            <w:r>
              <w:rPr>
                <w:rFonts w:ascii="宋体" w:hAnsi="宋体" w:cs="宋体"/>
                <w:sz w:val="24"/>
              </w:rPr>
              <w:t>≤1.0E-13</w:t>
            </w:r>
          </w:p>
        </w:tc>
      </w:tr>
      <w:tr w:rsidR="00E76140" w14:paraId="0266FFBB" w14:textId="77777777">
        <w:trPr>
          <w:trHeight w:hRule="exact" w:val="649"/>
          <w:jc w:val="center"/>
        </w:trPr>
        <w:tc>
          <w:tcPr>
            <w:tcW w:w="1775" w:type="pct"/>
            <w:vAlign w:val="center"/>
          </w:tcPr>
          <w:p w14:paraId="1394F275" w14:textId="77777777" w:rsidR="00E76140" w:rsidRDefault="00460D5C">
            <w:pPr>
              <w:jc w:val="center"/>
              <w:rPr>
                <w:rFonts w:ascii="宋体" w:hAnsi="宋体" w:cs="宋体"/>
                <w:sz w:val="24"/>
              </w:rPr>
            </w:pPr>
            <w:r>
              <w:rPr>
                <w:rFonts w:ascii="宋体" w:hAnsi="宋体" w:cs="宋体"/>
                <w:sz w:val="24"/>
              </w:rPr>
              <w:t>炭黑含量</w:t>
            </w:r>
          </w:p>
        </w:tc>
        <w:tc>
          <w:tcPr>
            <w:tcW w:w="1557" w:type="pct"/>
            <w:vAlign w:val="center"/>
          </w:tcPr>
          <w:p w14:paraId="14062C99" w14:textId="77777777" w:rsidR="00E76140" w:rsidRDefault="00460D5C">
            <w:pPr>
              <w:jc w:val="center"/>
              <w:rPr>
                <w:rFonts w:ascii="宋体" w:hAnsi="宋体" w:cs="宋体"/>
                <w:sz w:val="24"/>
              </w:rPr>
            </w:pPr>
            <w:r>
              <w:rPr>
                <w:rFonts w:ascii="宋体" w:hAnsi="宋体" w:cs="宋体"/>
                <w:sz w:val="24"/>
              </w:rPr>
              <w:t>%</w:t>
            </w:r>
          </w:p>
        </w:tc>
        <w:tc>
          <w:tcPr>
            <w:tcW w:w="1667" w:type="pct"/>
            <w:vAlign w:val="center"/>
          </w:tcPr>
          <w:p w14:paraId="466B12C8" w14:textId="77777777" w:rsidR="00E76140" w:rsidRDefault="00460D5C">
            <w:pPr>
              <w:jc w:val="center"/>
              <w:rPr>
                <w:rFonts w:ascii="宋体" w:hAnsi="宋体" w:cs="宋体"/>
                <w:sz w:val="24"/>
              </w:rPr>
            </w:pPr>
            <w:r>
              <w:rPr>
                <w:rFonts w:ascii="宋体" w:hAnsi="宋体" w:cs="宋体"/>
                <w:sz w:val="24"/>
              </w:rPr>
              <w:t>2-3</w:t>
            </w:r>
          </w:p>
        </w:tc>
      </w:tr>
      <w:tr w:rsidR="00E76140" w14:paraId="23C4A428" w14:textId="77777777">
        <w:trPr>
          <w:trHeight w:hRule="exact" w:val="649"/>
          <w:jc w:val="center"/>
        </w:trPr>
        <w:tc>
          <w:tcPr>
            <w:tcW w:w="1775" w:type="pct"/>
            <w:vAlign w:val="center"/>
          </w:tcPr>
          <w:p w14:paraId="6B8DFE58" w14:textId="77777777" w:rsidR="00E76140" w:rsidRDefault="00460D5C">
            <w:pPr>
              <w:jc w:val="center"/>
              <w:rPr>
                <w:rFonts w:ascii="宋体" w:hAnsi="宋体" w:cs="宋体"/>
                <w:sz w:val="24"/>
              </w:rPr>
            </w:pPr>
            <w:r>
              <w:rPr>
                <w:rFonts w:ascii="宋体" w:hAnsi="宋体" w:cs="宋体"/>
                <w:sz w:val="24"/>
              </w:rPr>
              <w:t>200℃</w:t>
            </w:r>
            <w:r>
              <w:rPr>
                <w:rFonts w:ascii="宋体" w:hAnsi="宋体" w:cs="宋体"/>
                <w:sz w:val="24"/>
              </w:rPr>
              <w:t>氧化诱导时间</w:t>
            </w:r>
          </w:p>
        </w:tc>
        <w:tc>
          <w:tcPr>
            <w:tcW w:w="1557" w:type="pct"/>
            <w:vAlign w:val="center"/>
          </w:tcPr>
          <w:p w14:paraId="05F263FF" w14:textId="77777777" w:rsidR="00E76140" w:rsidRDefault="00460D5C">
            <w:pPr>
              <w:jc w:val="center"/>
              <w:rPr>
                <w:rFonts w:ascii="宋体" w:hAnsi="宋体" w:cs="宋体"/>
                <w:sz w:val="24"/>
              </w:rPr>
            </w:pPr>
            <w:r>
              <w:rPr>
                <w:rFonts w:ascii="宋体" w:hAnsi="宋体" w:cs="宋体"/>
                <w:sz w:val="24"/>
              </w:rPr>
              <w:t>min</w:t>
            </w:r>
          </w:p>
        </w:tc>
        <w:tc>
          <w:tcPr>
            <w:tcW w:w="1667" w:type="pct"/>
            <w:vAlign w:val="center"/>
          </w:tcPr>
          <w:p w14:paraId="3BD8ACDF" w14:textId="77777777" w:rsidR="00E76140" w:rsidRDefault="00460D5C">
            <w:pPr>
              <w:jc w:val="center"/>
              <w:rPr>
                <w:rFonts w:ascii="宋体" w:hAnsi="宋体" w:cs="宋体"/>
                <w:sz w:val="24"/>
              </w:rPr>
            </w:pPr>
            <w:r>
              <w:rPr>
                <w:rFonts w:ascii="宋体" w:hAnsi="宋体" w:cs="宋体"/>
                <w:sz w:val="24"/>
              </w:rPr>
              <w:t>≥120</w:t>
            </w:r>
          </w:p>
        </w:tc>
      </w:tr>
      <w:tr w:rsidR="00E76140" w14:paraId="6A265FB4" w14:textId="77777777">
        <w:trPr>
          <w:trHeight w:hRule="exact" w:val="696"/>
          <w:jc w:val="center"/>
        </w:trPr>
        <w:tc>
          <w:tcPr>
            <w:tcW w:w="1775" w:type="pct"/>
            <w:vAlign w:val="center"/>
          </w:tcPr>
          <w:p w14:paraId="56E4A0DA" w14:textId="77777777" w:rsidR="00E76140" w:rsidRDefault="00460D5C">
            <w:pPr>
              <w:jc w:val="center"/>
              <w:rPr>
                <w:rFonts w:ascii="宋体" w:hAnsi="宋体" w:cs="宋体"/>
                <w:sz w:val="24"/>
              </w:rPr>
            </w:pPr>
            <w:r>
              <w:rPr>
                <w:rFonts w:ascii="宋体" w:hAnsi="宋体" w:cs="宋体"/>
                <w:sz w:val="24"/>
              </w:rPr>
              <w:t>尺寸稳定性</w:t>
            </w:r>
          </w:p>
        </w:tc>
        <w:tc>
          <w:tcPr>
            <w:tcW w:w="1557" w:type="pct"/>
            <w:vAlign w:val="center"/>
          </w:tcPr>
          <w:p w14:paraId="0F4CE1A9" w14:textId="77777777" w:rsidR="00E76140" w:rsidRDefault="00460D5C">
            <w:pPr>
              <w:jc w:val="center"/>
              <w:rPr>
                <w:rFonts w:ascii="宋体" w:hAnsi="宋体" w:cs="宋体"/>
                <w:sz w:val="24"/>
              </w:rPr>
            </w:pPr>
            <w:r>
              <w:rPr>
                <w:rFonts w:ascii="宋体" w:hAnsi="宋体" w:cs="宋体"/>
                <w:sz w:val="24"/>
              </w:rPr>
              <w:t>%</w:t>
            </w:r>
          </w:p>
        </w:tc>
        <w:tc>
          <w:tcPr>
            <w:tcW w:w="1667" w:type="pct"/>
            <w:vAlign w:val="center"/>
          </w:tcPr>
          <w:p w14:paraId="2A86E709" w14:textId="77777777" w:rsidR="00E76140" w:rsidRDefault="00460D5C">
            <w:pPr>
              <w:jc w:val="center"/>
              <w:rPr>
                <w:rFonts w:ascii="宋体" w:hAnsi="宋体" w:cs="宋体"/>
                <w:sz w:val="24"/>
              </w:rPr>
            </w:pPr>
            <w:r>
              <w:rPr>
                <w:rFonts w:ascii="宋体" w:hAnsi="宋体" w:cs="宋体"/>
                <w:sz w:val="24"/>
              </w:rPr>
              <w:t>±2</w:t>
            </w:r>
          </w:p>
        </w:tc>
      </w:tr>
    </w:tbl>
    <w:p w14:paraId="6FC2E133" w14:textId="77777777" w:rsidR="00E76140" w:rsidRDefault="00460D5C">
      <w:pPr>
        <w:spacing w:line="560" w:lineRule="exact"/>
        <w:ind w:firstLineChars="200" w:firstLine="640"/>
        <w:rPr>
          <w:rFonts w:ascii="楷体_GB2312" w:eastAsia="楷体_GB2312" w:hAnsi="楷体_GB2312" w:cs="楷体_GB2312"/>
          <w:sz w:val="32"/>
          <w:szCs w:val="32"/>
        </w:rPr>
      </w:pPr>
      <w:bookmarkStart w:id="214" w:name="_Toc76933334"/>
      <w:bookmarkEnd w:id="212"/>
      <w:bookmarkEnd w:id="213"/>
      <w:r>
        <w:rPr>
          <w:rFonts w:ascii="楷体_GB2312" w:eastAsia="楷体_GB2312" w:hAnsi="楷体_GB2312" w:cs="楷体_GB2312" w:hint="eastAsia"/>
          <w:sz w:val="32"/>
          <w:szCs w:val="32"/>
        </w:rPr>
        <w:t>三、处理处置工艺</w:t>
      </w:r>
      <w:bookmarkEnd w:id="214"/>
    </w:p>
    <w:p w14:paraId="2158CC3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黑龙江省宝清县建筑垃圾</w:t>
      </w:r>
      <w:bookmarkStart w:id="215" w:name="_Toc398883649"/>
      <w:r>
        <w:rPr>
          <w:rFonts w:ascii="仿宋_GB2312" w:eastAsia="仿宋_GB2312" w:hAnsi="仿宋_GB2312" w:cs="仿宋_GB2312" w:hint="eastAsia"/>
          <w:sz w:val="32"/>
          <w:szCs w:val="32"/>
        </w:rPr>
        <w:t>消纳场主要用于填埋宝清县建设中产生的泥土、砂石及混凝土砌块、玻璃、木材、石灰、渣土等</w:t>
      </w:r>
      <w:r>
        <w:rPr>
          <w:rFonts w:ascii="仿宋_GB2312" w:eastAsia="仿宋_GB2312" w:hAnsi="仿宋_GB2312" w:cs="仿宋_GB2312" w:hint="eastAsia"/>
          <w:sz w:val="32"/>
          <w:szCs w:val="32"/>
        </w:rPr>
        <w:lastRenderedPageBreak/>
        <w:t>建筑垃圾，填埋场采用露天</w:t>
      </w:r>
      <w:r>
        <w:rPr>
          <w:rFonts w:ascii="仿宋_GB2312" w:eastAsia="仿宋_GB2312" w:hAnsi="仿宋_GB2312" w:cs="仿宋_GB2312" w:hint="eastAsia"/>
          <w:sz w:val="32"/>
          <w:szCs w:val="32"/>
        </w:rPr>
        <w:t>填埋的方式处理上述建筑垃圾，要求填实填平。</w:t>
      </w:r>
    </w:p>
    <w:p w14:paraId="433D3CA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符合进场要求的建筑垃圾经由场区东南侧进场道路运至场内，过磅称重并运至填埋平台卸土后，空车出场。消纳场把运来的建筑垃圾由推土机推平后层层压实，堆满后需进行封场（有条件时可对封场后的表面进行绿化），防止水土流失。建筑垃圾填埋场经过数年填埋后，沟谷壑地变为平地，通过土地综合治理，可以转为建设用地或者农业用地，土地得到升值和利用。</w:t>
      </w:r>
    </w:p>
    <w:bookmarkEnd w:id="215"/>
    <w:p w14:paraId="011F33A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消纳场总占地面积</w:t>
      </w:r>
      <w:r>
        <w:rPr>
          <w:rFonts w:ascii="仿宋_GB2312" w:eastAsia="仿宋_GB2312" w:hAnsi="仿宋_GB2312" w:cs="仿宋_GB2312" w:hint="eastAsia"/>
          <w:sz w:val="32"/>
          <w:szCs w:val="32"/>
        </w:rPr>
        <w:t>6.29hm2</w:t>
      </w:r>
      <w:r>
        <w:rPr>
          <w:rFonts w:ascii="仿宋_GB2312" w:eastAsia="仿宋_GB2312" w:hAnsi="仿宋_GB2312" w:cs="仿宋_GB2312" w:hint="eastAsia"/>
          <w:sz w:val="32"/>
          <w:szCs w:val="32"/>
        </w:rPr>
        <w:t>，主体工程包括库区开槽、绿化、道路等部分。</w:t>
      </w:r>
    </w:p>
    <w:p w14:paraId="570DEAB2"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16" w:name="_Toc5279"/>
      <w:bookmarkStart w:id="217" w:name="_Toc14463"/>
      <w:r>
        <w:rPr>
          <w:rFonts w:ascii="仿宋_GB2312" w:eastAsia="仿宋_GB2312" w:hAnsi="仿宋_GB2312" w:cs="仿宋_GB2312" w:hint="eastAsia"/>
          <w:b/>
          <w:sz w:val="32"/>
          <w:szCs w:val="32"/>
        </w:rPr>
        <w:t>5.2.1.5</w:t>
      </w:r>
      <w:r>
        <w:rPr>
          <w:rFonts w:ascii="仿宋_GB2312" w:eastAsia="仿宋_GB2312" w:hAnsi="仿宋_GB2312" w:cs="仿宋_GB2312" w:hint="eastAsia"/>
          <w:b/>
          <w:sz w:val="32"/>
          <w:szCs w:val="32"/>
        </w:rPr>
        <w:t>布局安排</w:t>
      </w:r>
      <w:bookmarkEnd w:id="216"/>
      <w:bookmarkEnd w:id="217"/>
    </w:p>
    <w:p w14:paraId="721FD34E" w14:textId="77777777" w:rsidR="00E76140" w:rsidRDefault="00460D5C">
      <w:pPr>
        <w:spacing w:line="560" w:lineRule="exact"/>
        <w:ind w:firstLineChars="200"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一、总平布置</w:t>
      </w:r>
    </w:p>
    <w:p w14:paraId="3484016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考虑利用建筑渣土作为场地平整土方，为填埋尽可能多的建筑渣土，场地设计方案如下：</w:t>
      </w:r>
    </w:p>
    <w:p w14:paraId="20CBEDA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工程总体布置为预处理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填埋，分为三个工作区，分别是：分类暂存区、生产管理区、填埋库区。</w:t>
      </w:r>
    </w:p>
    <w:p w14:paraId="794E42D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、场区西北侧为生产管理区。</w:t>
      </w:r>
    </w:p>
    <w:p w14:paraId="1EE2B35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、场区西南侧为分类暂存区。</w:t>
      </w:r>
    </w:p>
    <w:p w14:paraId="08C16A9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、填埋区占据场区中部和东部大部分区域。</w:t>
      </w:r>
    </w:p>
    <w:p w14:paraId="0488AE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具体总平面布置情况如下。</w:t>
      </w:r>
    </w:p>
    <w:p w14:paraId="07CFA0E4" w14:textId="77777777" w:rsidR="00E76140" w:rsidRDefault="00E76140">
      <w:pPr>
        <w:spacing w:line="560" w:lineRule="exact"/>
        <w:ind w:firstLineChars="200" w:firstLine="640"/>
        <w:rPr>
          <w:rFonts w:ascii="仿宋_GB2312" w:eastAsia="仿宋_GB2312" w:hAnsi="仿宋_GB2312" w:cs="仿宋_GB2312"/>
          <w:sz w:val="32"/>
          <w:szCs w:val="32"/>
        </w:rPr>
      </w:pPr>
    </w:p>
    <w:p w14:paraId="421E7129" w14:textId="77777777" w:rsidR="00E76140" w:rsidRDefault="00E76140">
      <w:pPr>
        <w:spacing w:line="560" w:lineRule="exact"/>
        <w:ind w:firstLineChars="200" w:firstLine="640"/>
        <w:rPr>
          <w:rFonts w:ascii="仿宋_GB2312" w:eastAsia="仿宋_GB2312" w:hAnsi="仿宋_GB2312" w:cs="仿宋_GB2312"/>
          <w:sz w:val="32"/>
          <w:szCs w:val="32"/>
        </w:rPr>
      </w:pPr>
    </w:p>
    <w:p w14:paraId="618E8E46" w14:textId="77777777" w:rsidR="00E76140" w:rsidRDefault="00E76140">
      <w:pPr>
        <w:spacing w:line="560" w:lineRule="exact"/>
        <w:ind w:firstLineChars="200" w:firstLine="560"/>
        <w:rPr>
          <w:rFonts w:ascii="Times New Roman" w:hAnsi="Times New Roman"/>
          <w:sz w:val="28"/>
        </w:rPr>
      </w:pPr>
    </w:p>
    <w:p w14:paraId="0517784D" w14:textId="77777777" w:rsidR="00E76140" w:rsidRDefault="00E76140">
      <w:pPr>
        <w:spacing w:afterLines="20" w:after="62" w:line="360" w:lineRule="auto"/>
        <w:ind w:firstLineChars="200" w:firstLine="560"/>
        <w:rPr>
          <w:rFonts w:ascii="Times New Roman" w:hAnsi="Times New Roman"/>
          <w:sz w:val="28"/>
        </w:rPr>
      </w:pPr>
    </w:p>
    <w:p w14:paraId="68718BFB" w14:textId="77777777" w:rsidR="00E76140" w:rsidRDefault="00460D5C">
      <w:pPr>
        <w:jc w:val="center"/>
        <w:rPr>
          <w:rFonts w:ascii="Times New Roman" w:hAnsi="Times New Roman"/>
          <w:sz w:val="28"/>
          <w:szCs w:val="28"/>
        </w:rPr>
      </w:pPr>
      <w:r>
        <w:rPr>
          <w:rFonts w:ascii="Times New Roman" w:hAnsi="Times New Roman"/>
          <w:noProof/>
        </w:rPr>
        <w:drawing>
          <wp:inline distT="0" distB="0" distL="114300" distR="114300">
            <wp:extent cx="4838700" cy="3405505"/>
            <wp:effectExtent l="0" t="0" r="0" b="4445"/>
            <wp:docPr id="15" name="图片 1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wps3"/>
                    <pic:cNvPicPr>
                      <a:picLocks noChangeAspect="1"/>
                    </pic:cNvPicPr>
                  </pic:nvPicPr>
                  <pic:blipFill>
                    <a:blip r:embed="rId51"/>
                    <a:stretch>
                      <a:fillRect/>
                    </a:stretch>
                  </pic:blipFill>
                  <pic:spPr>
                    <a:xfrm>
                      <a:off x="0" y="0"/>
                      <a:ext cx="4838700" cy="3405505"/>
                    </a:xfrm>
                    <a:prstGeom prst="rect">
                      <a:avLst/>
                    </a:prstGeom>
                    <a:noFill/>
                    <a:ln>
                      <a:noFill/>
                    </a:ln>
                  </pic:spPr>
                </pic:pic>
              </a:graphicData>
            </a:graphic>
          </wp:inline>
        </w:drawing>
      </w:r>
    </w:p>
    <w:p w14:paraId="0A2CB59B" w14:textId="77777777" w:rsidR="00E76140" w:rsidRDefault="00460D5C">
      <w:pPr>
        <w:spacing w:beforeLines="75" w:before="234" w:afterLines="50" w:after="156" w:line="360" w:lineRule="auto"/>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消纳场布置图</w:t>
      </w:r>
    </w:p>
    <w:p w14:paraId="140370CF" w14:textId="77777777" w:rsidR="00E76140" w:rsidRDefault="00460D5C">
      <w:pPr>
        <w:spacing w:line="560" w:lineRule="exact"/>
        <w:ind w:firstLineChars="200" w:firstLine="640"/>
        <w:rPr>
          <w:rFonts w:ascii="楷体_GB2312" w:eastAsia="楷体_GB2312" w:hAnsi="楷体_GB2312" w:cs="楷体_GB2312"/>
          <w:sz w:val="32"/>
          <w:szCs w:val="32"/>
        </w:rPr>
      </w:pPr>
      <w:bookmarkStart w:id="218" w:name="_Toc21089"/>
      <w:bookmarkStart w:id="219" w:name="_Toc10113"/>
      <w:r>
        <w:rPr>
          <w:rFonts w:ascii="楷体_GB2312" w:eastAsia="楷体_GB2312" w:hAnsi="楷体_GB2312" w:cs="楷体_GB2312" w:hint="eastAsia"/>
          <w:sz w:val="32"/>
          <w:szCs w:val="32"/>
        </w:rPr>
        <w:t>二、工艺设计</w:t>
      </w:r>
      <w:bookmarkEnd w:id="218"/>
    </w:p>
    <w:p w14:paraId="7617B22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建筑垃圾分类收集运输→消纳场转存区分类堆存→初筛可回收资源运输至资源化场（如木条，窗框，塑料等</w:t>
      </w:r>
      <w:r>
        <w:rPr>
          <w:rFonts w:ascii="仿宋_GB2312" w:eastAsia="仿宋_GB2312" w:hAnsi="仿宋_GB2312" w:cs="仿宋_GB2312" w:hint="eastAsia"/>
          <w:sz w:val="32"/>
          <w:szCs w:val="32"/>
        </w:rPr>
        <w:t>）→建筑垃圾破碎→人工分拣、除铁及轻质分离→建筑垃圾填埋→填埋库区雨污分流苫盖→污水收集至调节池→通过污水处理站处置达标后排放。</w:t>
      </w:r>
    </w:p>
    <w:p w14:paraId="7757819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、分类暂存区</w:t>
      </w:r>
    </w:p>
    <w:p w14:paraId="04B4DF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主要采取场区西侧宽敞用地进行分类暂存区的铺设，转运调</w:t>
      </w:r>
      <w:r>
        <w:rPr>
          <w:rFonts w:ascii="仿宋_GB2312" w:eastAsia="仿宋_GB2312" w:hAnsi="仿宋_GB2312" w:cs="仿宋_GB2312" w:hint="eastAsia"/>
          <w:sz w:val="32"/>
          <w:szCs w:val="32"/>
        </w:rPr>
        <w:lastRenderedPageBreak/>
        <w:t>配场堆放区采取露天方式，定期喷水防尘、降噪措施。露天堆放的建筑垃圾及时采用</w:t>
      </w:r>
      <w:r>
        <w:rPr>
          <w:rFonts w:ascii="仿宋_GB2312" w:eastAsia="仿宋_GB2312" w:hAnsi="仿宋_GB2312" w:cs="仿宋_GB2312" w:hint="eastAsia"/>
          <w:sz w:val="32"/>
          <w:szCs w:val="32"/>
        </w:rPr>
        <w:t>1.0mm</w:t>
      </w:r>
      <w:r>
        <w:rPr>
          <w:rFonts w:ascii="仿宋_GB2312" w:eastAsia="仿宋_GB2312" w:hAnsi="仿宋_GB2312" w:cs="仿宋_GB2312" w:hint="eastAsia"/>
          <w:sz w:val="32"/>
          <w:szCs w:val="32"/>
        </w:rPr>
        <w:t>厚雨污分流米遮盖，堆放区地坪标高应高于周围场地至少</w:t>
      </w:r>
      <w:r>
        <w:rPr>
          <w:rFonts w:ascii="仿宋_GB2312" w:eastAsia="仿宋_GB2312" w:hAnsi="仿宋_GB2312" w:cs="仿宋_GB2312" w:hint="eastAsia"/>
          <w:sz w:val="32"/>
          <w:szCs w:val="32"/>
        </w:rPr>
        <w:t>0.15m</w:t>
      </w:r>
      <w:r>
        <w:rPr>
          <w:rFonts w:ascii="仿宋_GB2312" w:eastAsia="仿宋_GB2312" w:hAnsi="仿宋_GB2312" w:cs="仿宋_GB2312" w:hint="eastAsia"/>
          <w:sz w:val="32"/>
          <w:szCs w:val="32"/>
        </w:rPr>
        <w:t>，沿场区边缘布置排水沟，雨水导排采用移动泵从分类暂存场排水沟抽至外侧截洪沟处。</w:t>
      </w:r>
    </w:p>
    <w:p w14:paraId="30E7D60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应急堆填区为在日输送垃圾量超出设计建筑垃圾日接收量时的应急场地，占地面积约</w:t>
      </w:r>
      <w:r>
        <w:rPr>
          <w:rFonts w:ascii="仿宋_GB2312" w:eastAsia="仿宋_GB2312" w:hAnsi="仿宋_GB2312" w:cs="仿宋_GB2312" w:hint="eastAsia"/>
          <w:sz w:val="32"/>
          <w:szCs w:val="32"/>
        </w:rPr>
        <w:t>990m2</w:t>
      </w:r>
      <w:r>
        <w:rPr>
          <w:rFonts w:ascii="仿宋_GB2312" w:eastAsia="仿宋_GB2312" w:hAnsi="仿宋_GB2312" w:cs="仿宋_GB2312" w:hint="eastAsia"/>
          <w:sz w:val="32"/>
          <w:szCs w:val="32"/>
        </w:rPr>
        <w:t>，设计</w:t>
      </w:r>
      <w:r>
        <w:rPr>
          <w:rFonts w:ascii="仿宋_GB2312" w:eastAsia="仿宋_GB2312" w:hAnsi="仿宋_GB2312" w:cs="仿宋_GB2312" w:hint="eastAsia"/>
          <w:sz w:val="32"/>
          <w:szCs w:val="32"/>
        </w:rPr>
        <w:t>堆填高度约</w:t>
      </w:r>
      <w:r>
        <w:rPr>
          <w:rFonts w:ascii="仿宋_GB2312" w:eastAsia="仿宋_GB2312" w:hAnsi="仿宋_GB2312" w:cs="仿宋_GB2312" w:hint="eastAsia"/>
          <w:sz w:val="32"/>
          <w:szCs w:val="32"/>
        </w:rPr>
        <w:t>2.5m</w:t>
      </w:r>
      <w:r>
        <w:rPr>
          <w:rFonts w:ascii="仿宋_GB2312" w:eastAsia="仿宋_GB2312" w:hAnsi="仿宋_GB2312" w:cs="仿宋_GB2312" w:hint="eastAsia"/>
          <w:sz w:val="32"/>
          <w:szCs w:val="32"/>
        </w:rPr>
        <w:t>，预计可堆填约</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日的建筑垃圾，具体做法同分类暂存区。</w:t>
      </w:r>
    </w:p>
    <w:p w14:paraId="7EE71B8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包括如下工程</w:t>
      </w:r>
      <w:r>
        <w:rPr>
          <w:rFonts w:ascii="仿宋_GB2312" w:eastAsia="仿宋_GB2312" w:hAnsi="仿宋_GB2312" w:cs="仿宋_GB2312" w:hint="eastAsia"/>
          <w:sz w:val="32"/>
          <w:szCs w:val="32"/>
        </w:rPr>
        <w:t>:</w:t>
      </w:r>
    </w:p>
    <w:p w14:paraId="5FFFC76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）拆除垃圾分区建设—围栏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雨污分流工程，</w:t>
      </w:r>
      <w:r>
        <w:rPr>
          <w:rFonts w:ascii="仿宋_GB2312" w:eastAsia="仿宋_GB2312" w:hAnsi="仿宋_GB2312" w:cs="仿宋_GB2312" w:hint="eastAsia"/>
          <w:sz w:val="32"/>
          <w:szCs w:val="32"/>
        </w:rPr>
        <w:t>1260m2</w:t>
      </w:r>
      <w:r>
        <w:rPr>
          <w:rFonts w:ascii="仿宋_GB2312" w:eastAsia="仿宋_GB2312" w:hAnsi="仿宋_GB2312" w:cs="仿宋_GB2312" w:hint="eastAsia"/>
          <w:sz w:val="32"/>
          <w:szCs w:val="32"/>
        </w:rPr>
        <w:t>；</w:t>
      </w:r>
    </w:p>
    <w:p w14:paraId="3FDA974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）装修垃圾分区建设—围栏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雨污分流工程，</w:t>
      </w:r>
      <w:r>
        <w:rPr>
          <w:rFonts w:ascii="仿宋_GB2312" w:eastAsia="仿宋_GB2312" w:hAnsi="仿宋_GB2312" w:cs="仿宋_GB2312" w:hint="eastAsia"/>
          <w:sz w:val="32"/>
          <w:szCs w:val="32"/>
        </w:rPr>
        <w:t>621m2</w:t>
      </w:r>
      <w:r>
        <w:rPr>
          <w:rFonts w:ascii="仿宋_GB2312" w:eastAsia="仿宋_GB2312" w:hAnsi="仿宋_GB2312" w:cs="仿宋_GB2312" w:hint="eastAsia"/>
          <w:sz w:val="32"/>
          <w:szCs w:val="32"/>
        </w:rPr>
        <w:t>；</w:t>
      </w:r>
    </w:p>
    <w:p w14:paraId="695D29D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）筛分渣土分区建设—围栏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雨污分流工程，</w:t>
      </w:r>
      <w:r>
        <w:rPr>
          <w:rFonts w:ascii="仿宋_GB2312" w:eastAsia="仿宋_GB2312" w:hAnsi="仿宋_GB2312" w:cs="仿宋_GB2312" w:hint="eastAsia"/>
          <w:sz w:val="32"/>
          <w:szCs w:val="32"/>
        </w:rPr>
        <w:t>594m2</w:t>
      </w:r>
      <w:r>
        <w:rPr>
          <w:rFonts w:ascii="仿宋_GB2312" w:eastAsia="仿宋_GB2312" w:hAnsi="仿宋_GB2312" w:cs="仿宋_GB2312" w:hint="eastAsia"/>
          <w:sz w:val="32"/>
          <w:szCs w:val="32"/>
        </w:rPr>
        <w:t>；</w:t>
      </w:r>
    </w:p>
    <w:p w14:paraId="60DCD45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）应急填埋区建设—围栏</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雨污分流工程，</w:t>
      </w:r>
      <w:r>
        <w:rPr>
          <w:rFonts w:ascii="仿宋_GB2312" w:eastAsia="仿宋_GB2312" w:hAnsi="仿宋_GB2312" w:cs="仿宋_GB2312" w:hint="eastAsia"/>
          <w:sz w:val="32"/>
          <w:szCs w:val="32"/>
        </w:rPr>
        <w:t>990m2</w:t>
      </w:r>
      <w:r>
        <w:rPr>
          <w:rFonts w:ascii="仿宋_GB2312" w:eastAsia="仿宋_GB2312" w:hAnsi="仿宋_GB2312" w:cs="仿宋_GB2312" w:hint="eastAsia"/>
          <w:sz w:val="32"/>
          <w:szCs w:val="32"/>
        </w:rPr>
        <w:t>；</w:t>
      </w:r>
    </w:p>
    <w:p w14:paraId="57C4B30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）场区排水沟开挖工程。</w:t>
      </w:r>
    </w:p>
    <w:p w14:paraId="06E009C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、填埋库区</w:t>
      </w:r>
    </w:p>
    <w:p w14:paraId="4367C6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）填埋库区土方开挖</w:t>
      </w:r>
      <w:r>
        <w:rPr>
          <w:rFonts w:ascii="仿宋_GB2312" w:eastAsia="仿宋_GB2312" w:hAnsi="仿宋_GB2312" w:cs="仿宋_GB2312" w:hint="eastAsia"/>
          <w:sz w:val="32"/>
          <w:szCs w:val="32"/>
        </w:rPr>
        <w:t>38000</w:t>
      </w:r>
      <w:r>
        <w:rPr>
          <w:rFonts w:ascii="仿宋_GB2312" w:eastAsia="仿宋_GB2312" w:hAnsi="仿宋_GB2312" w:cs="仿宋_GB2312" w:hint="eastAsia"/>
          <w:sz w:val="32"/>
          <w:szCs w:val="32"/>
        </w:rPr>
        <w:t>方，填方</w:t>
      </w:r>
      <w:r>
        <w:rPr>
          <w:rFonts w:ascii="仿宋_GB2312" w:eastAsia="仿宋_GB2312" w:hAnsi="仿宋_GB2312" w:cs="仿宋_GB2312" w:hint="eastAsia"/>
          <w:sz w:val="32"/>
          <w:szCs w:val="32"/>
        </w:rPr>
        <w:t>93275m3</w:t>
      </w:r>
      <w:r>
        <w:rPr>
          <w:rFonts w:ascii="仿宋_GB2312" w:eastAsia="仿宋_GB2312" w:hAnsi="仿宋_GB2312" w:cs="仿宋_GB2312" w:hint="eastAsia"/>
          <w:sz w:val="32"/>
          <w:szCs w:val="32"/>
        </w:rPr>
        <w:t>；</w:t>
      </w:r>
    </w:p>
    <w:p w14:paraId="1D054F9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）垃圾分区坝建设</w:t>
      </w:r>
      <w:r>
        <w:rPr>
          <w:rFonts w:ascii="仿宋_GB2312" w:eastAsia="仿宋_GB2312" w:hAnsi="仿宋_GB2312" w:cs="仿宋_GB2312" w:hint="eastAsia"/>
          <w:sz w:val="32"/>
          <w:szCs w:val="32"/>
        </w:rPr>
        <w:t>26812.5m3</w:t>
      </w:r>
      <w:r>
        <w:rPr>
          <w:rFonts w:ascii="仿宋_GB2312" w:eastAsia="仿宋_GB2312" w:hAnsi="仿宋_GB2312" w:cs="仿宋_GB2312" w:hint="eastAsia"/>
          <w:sz w:val="32"/>
          <w:szCs w:val="32"/>
        </w:rPr>
        <w:t>；</w:t>
      </w:r>
    </w:p>
    <w:p w14:paraId="20FFFA2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本次方案在垃圾场填埋库区四周及中部建设垃圾挡坝，四周垃圾坝边坡比</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，坝高</w:t>
      </w:r>
      <w:r>
        <w:rPr>
          <w:rFonts w:ascii="仿宋_GB2312" w:eastAsia="仿宋_GB2312" w:hAnsi="仿宋_GB2312" w:cs="仿宋_GB2312" w:hint="eastAsia"/>
          <w:sz w:val="32"/>
          <w:szCs w:val="32"/>
        </w:rPr>
        <w:t>7m</w:t>
      </w:r>
      <w:r>
        <w:rPr>
          <w:rFonts w:ascii="仿宋_GB2312" w:eastAsia="仿宋_GB2312" w:hAnsi="仿宋_GB2312" w:cs="仿宋_GB2312" w:hint="eastAsia"/>
          <w:sz w:val="32"/>
          <w:szCs w:val="32"/>
        </w:rPr>
        <w:t>，其中坝体部分考虑到建设地区地下水位位于</w:t>
      </w:r>
      <w:r>
        <w:rPr>
          <w:rFonts w:ascii="仿宋_GB2312" w:eastAsia="仿宋_GB2312" w:hAnsi="仿宋_GB2312" w:cs="仿宋_GB2312" w:hint="eastAsia"/>
          <w:sz w:val="32"/>
          <w:szCs w:val="32"/>
        </w:rPr>
        <w:t>2.7m</w:t>
      </w:r>
      <w:r>
        <w:rPr>
          <w:rFonts w:ascii="仿宋_GB2312" w:eastAsia="仿宋_GB2312" w:hAnsi="仿宋_GB2312" w:cs="仿宋_GB2312" w:hint="eastAsia"/>
          <w:sz w:val="32"/>
          <w:szCs w:val="32"/>
        </w:rPr>
        <w:t>左右，故开挖坑体</w:t>
      </w:r>
      <w:r>
        <w:rPr>
          <w:rFonts w:ascii="仿宋_GB2312" w:eastAsia="仿宋_GB2312" w:hAnsi="仿宋_GB2312" w:cs="仿宋_GB2312" w:hint="eastAsia"/>
          <w:sz w:val="32"/>
          <w:szCs w:val="32"/>
        </w:rPr>
        <w:t>2m</w:t>
      </w:r>
      <w:r>
        <w:rPr>
          <w:rFonts w:ascii="仿宋_GB2312" w:eastAsia="仿宋_GB2312" w:hAnsi="仿宋_GB2312" w:cs="仿宋_GB2312" w:hint="eastAsia"/>
          <w:sz w:val="32"/>
          <w:szCs w:val="32"/>
        </w:rPr>
        <w:t>深，地面以上建设坝体</w:t>
      </w:r>
      <w:r>
        <w:rPr>
          <w:rFonts w:ascii="仿宋_GB2312" w:eastAsia="仿宋_GB2312" w:hAnsi="仿宋_GB2312" w:cs="仿宋_GB2312" w:hint="eastAsia"/>
          <w:sz w:val="32"/>
          <w:szCs w:val="32"/>
        </w:rPr>
        <w:t>5m</w:t>
      </w:r>
      <w:r>
        <w:rPr>
          <w:rFonts w:ascii="仿宋_GB2312" w:eastAsia="仿宋_GB2312" w:hAnsi="仿宋_GB2312" w:cs="仿宋_GB2312" w:hint="eastAsia"/>
          <w:sz w:val="32"/>
          <w:szCs w:val="32"/>
        </w:rPr>
        <w:t>高。分区垃圾坝将库区分为</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个区域，坝体为均质粘土坝，坝顶宽度</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米，坝高</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米，垃圾分区坝边坡</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1.5</w:t>
      </w:r>
      <w:r>
        <w:rPr>
          <w:rFonts w:ascii="仿宋_GB2312" w:eastAsia="仿宋_GB2312" w:hAnsi="仿宋_GB2312" w:cs="仿宋_GB2312" w:hint="eastAsia"/>
          <w:sz w:val="32"/>
          <w:szCs w:val="32"/>
        </w:rPr>
        <w:t>。详见下图。</w:t>
      </w:r>
    </w:p>
    <w:p w14:paraId="78BE52C0" w14:textId="77777777" w:rsidR="00E76140" w:rsidRDefault="00460D5C">
      <w:pPr>
        <w:jc w:val="center"/>
        <w:rPr>
          <w:rFonts w:ascii="Times New Roman" w:hAnsi="Times New Roman"/>
        </w:rPr>
      </w:pPr>
      <w:r>
        <w:rPr>
          <w:rFonts w:ascii="Times New Roman" w:hAnsi="Times New Roman"/>
          <w:noProof/>
        </w:rPr>
        <w:lastRenderedPageBreak/>
        <w:drawing>
          <wp:inline distT="0" distB="0" distL="114300" distR="114300">
            <wp:extent cx="5131435" cy="4690745"/>
            <wp:effectExtent l="0" t="0" r="12065" b="14605"/>
            <wp:docPr id="16" name="图片 12"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wps4"/>
                    <pic:cNvPicPr>
                      <a:picLocks noChangeAspect="1"/>
                    </pic:cNvPicPr>
                  </pic:nvPicPr>
                  <pic:blipFill>
                    <a:blip r:embed="rId52"/>
                    <a:stretch>
                      <a:fillRect/>
                    </a:stretch>
                  </pic:blipFill>
                  <pic:spPr>
                    <a:xfrm>
                      <a:off x="0" y="0"/>
                      <a:ext cx="5131435" cy="4690745"/>
                    </a:xfrm>
                    <a:prstGeom prst="rect">
                      <a:avLst/>
                    </a:prstGeom>
                    <a:noFill/>
                    <a:ln>
                      <a:noFill/>
                    </a:ln>
                  </pic:spPr>
                </pic:pic>
              </a:graphicData>
            </a:graphic>
          </wp:inline>
        </w:drawing>
      </w:r>
      <w:r>
        <w:rPr>
          <w:rFonts w:ascii="Times New Roman" w:hAnsi="Times New Roman"/>
        </w:rPr>
        <w:t xml:space="preserve"> </w:t>
      </w:r>
    </w:p>
    <w:p w14:paraId="25145DF7" w14:textId="77777777" w:rsidR="00E76140" w:rsidRDefault="00460D5C">
      <w:pPr>
        <w:spacing w:line="56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垃圾坝示意图</w:t>
      </w:r>
    </w:p>
    <w:p w14:paraId="759588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）填埋库区雨污分流</w:t>
      </w:r>
    </w:p>
    <w:p w14:paraId="1E7700E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膜铺设</w:t>
      </w:r>
      <w:r>
        <w:rPr>
          <w:rFonts w:ascii="仿宋_GB2312" w:eastAsia="仿宋_GB2312" w:hAnsi="仿宋_GB2312" w:cs="仿宋_GB2312" w:hint="eastAsia"/>
          <w:sz w:val="32"/>
          <w:szCs w:val="32"/>
        </w:rPr>
        <w:t>4.2</w:t>
      </w:r>
      <w:r>
        <w:rPr>
          <w:rFonts w:ascii="仿宋_GB2312" w:eastAsia="仿宋_GB2312" w:hAnsi="仿宋_GB2312" w:cs="仿宋_GB2312" w:hint="eastAsia"/>
          <w:sz w:val="32"/>
          <w:szCs w:val="32"/>
        </w:rPr>
        <w:t>万</w:t>
      </w:r>
      <w:r>
        <w:rPr>
          <w:rFonts w:ascii="仿宋_GB2312" w:eastAsia="仿宋_GB2312" w:hAnsi="仿宋_GB2312" w:cs="仿宋_GB2312" w:hint="eastAsia"/>
          <w:sz w:val="32"/>
          <w:szCs w:val="32"/>
        </w:rPr>
        <w:t>m</w:t>
      </w:r>
      <w:r>
        <w:rPr>
          <w:rFonts w:ascii="仿宋_GB2312" w:eastAsia="仿宋_GB2312" w:hAnsi="仿宋_GB2312" w:cs="仿宋_GB2312" w:hint="eastAsia"/>
          <w:sz w:val="32"/>
          <w:szCs w:val="32"/>
          <w:vertAlign w:val="superscript"/>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1.0mm</w:t>
      </w:r>
      <w:r>
        <w:rPr>
          <w:rFonts w:ascii="仿宋_GB2312" w:eastAsia="仿宋_GB2312" w:hAnsi="仿宋_GB2312" w:cs="仿宋_GB2312" w:hint="eastAsia"/>
          <w:sz w:val="32"/>
          <w:szCs w:val="32"/>
        </w:rPr>
        <w:t>厚</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膜，填埋生产部分临时掀起，建筑垃圾堆填完毕立即遮盖，其余部分利用</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膜</w:t>
      </w:r>
      <w:r>
        <w:rPr>
          <w:rFonts w:ascii="仿宋_GB2312" w:eastAsia="仿宋_GB2312" w:hAnsi="仿宋_GB2312" w:cs="仿宋_GB2312" w:hint="eastAsia"/>
          <w:sz w:val="32"/>
          <w:szCs w:val="32"/>
        </w:rPr>
        <w:t>进行遮盖；</w:t>
      </w:r>
    </w:p>
    <w:p w14:paraId="53EA58B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眼监测井的建设分别为：</w:t>
      </w:r>
    </w:p>
    <w:p w14:paraId="2196884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本底井，排水井，污染扩散井，污染监视井</w:t>
      </w:r>
    </w:p>
    <w:p w14:paraId="433EEF2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本底井在消纳场的上游，</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眼，</w:t>
      </w:r>
      <w:r>
        <w:rPr>
          <w:rFonts w:ascii="仿宋_GB2312" w:eastAsia="仿宋_GB2312" w:hAnsi="仿宋_GB2312" w:cs="仿宋_GB2312" w:hint="eastAsia"/>
          <w:sz w:val="32"/>
          <w:szCs w:val="32"/>
        </w:rPr>
        <w:t>30m</w:t>
      </w:r>
      <w:r>
        <w:rPr>
          <w:rFonts w:ascii="仿宋_GB2312" w:eastAsia="仿宋_GB2312" w:hAnsi="仿宋_GB2312" w:cs="仿宋_GB2312" w:hint="eastAsia"/>
          <w:sz w:val="32"/>
          <w:szCs w:val="32"/>
        </w:rPr>
        <w:t>。</w:t>
      </w:r>
    </w:p>
    <w:p w14:paraId="6FDA33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污染扩散井在两侧，</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眼，</w:t>
      </w:r>
      <w:r>
        <w:rPr>
          <w:rFonts w:ascii="仿宋_GB2312" w:eastAsia="仿宋_GB2312" w:hAnsi="仿宋_GB2312" w:cs="仿宋_GB2312" w:hint="eastAsia"/>
          <w:sz w:val="32"/>
          <w:szCs w:val="32"/>
        </w:rPr>
        <w:t>30-50m</w:t>
      </w:r>
      <w:r>
        <w:rPr>
          <w:rFonts w:ascii="仿宋_GB2312" w:eastAsia="仿宋_GB2312" w:hAnsi="仿宋_GB2312" w:cs="仿宋_GB2312" w:hint="eastAsia"/>
          <w:sz w:val="32"/>
          <w:szCs w:val="32"/>
        </w:rPr>
        <w:t>处</w:t>
      </w:r>
    </w:p>
    <w:p w14:paraId="3161042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排水井在排放口，</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眼。</w:t>
      </w:r>
    </w:p>
    <w:p w14:paraId="7C46C63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污染监视井在排放口下游，</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眼，</w:t>
      </w:r>
      <w:r>
        <w:rPr>
          <w:rFonts w:ascii="仿宋_GB2312" w:eastAsia="仿宋_GB2312" w:hAnsi="仿宋_GB2312" w:cs="仿宋_GB2312" w:hint="eastAsia"/>
          <w:sz w:val="32"/>
          <w:szCs w:val="32"/>
        </w:rPr>
        <w:t>30m-50m</w:t>
      </w:r>
      <w:r>
        <w:rPr>
          <w:rFonts w:ascii="仿宋_GB2312" w:eastAsia="仿宋_GB2312" w:hAnsi="仿宋_GB2312" w:cs="仿宋_GB2312" w:hint="eastAsia"/>
          <w:sz w:val="32"/>
          <w:szCs w:val="32"/>
        </w:rPr>
        <w:t>处。</w:t>
      </w:r>
    </w:p>
    <w:p w14:paraId="45632A7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、填埋设计</w:t>
      </w:r>
    </w:p>
    <w:p w14:paraId="59323A9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）摊铺作业</w:t>
      </w:r>
    </w:p>
    <w:p w14:paraId="6B49A40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进场垃圾分单元进行填埋，每天一个作业单元，填埋作业过程包括场地准备、垃圾的运输、倾倒、摊铺、压实及覆土。各阶段开始准备垃圾填埋时，对摊铺于防渗系统上的第一层垃圾，厚度至少为</w:t>
      </w:r>
      <w:r>
        <w:rPr>
          <w:rFonts w:ascii="仿宋_GB2312" w:eastAsia="仿宋_GB2312" w:hAnsi="仿宋_GB2312" w:cs="仿宋_GB2312" w:hint="eastAsia"/>
          <w:sz w:val="32"/>
          <w:szCs w:val="32"/>
        </w:rPr>
        <w:t xml:space="preserve"> 2m</w:t>
      </w:r>
      <w:r>
        <w:rPr>
          <w:rFonts w:ascii="仿宋_GB2312" w:eastAsia="仿宋_GB2312" w:hAnsi="仿宋_GB2312" w:cs="仿宋_GB2312" w:hint="eastAsia"/>
          <w:sz w:val="32"/>
          <w:szCs w:val="32"/>
        </w:rPr>
        <w:t>，被摊铺在基底和</w:t>
      </w:r>
      <w:r>
        <w:rPr>
          <w:rFonts w:ascii="仿宋_GB2312" w:eastAsia="仿宋_GB2312" w:hAnsi="仿宋_GB2312" w:cs="仿宋_GB2312" w:hint="eastAsia"/>
          <w:sz w:val="32"/>
          <w:szCs w:val="32"/>
        </w:rPr>
        <w:t>边坡上的第一层垃圾使用推土机适度压实。</w:t>
      </w:r>
    </w:p>
    <w:p w14:paraId="6650A09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建筑垃圾摊铺必须分层进行，每层厚度</w:t>
      </w:r>
      <w:r>
        <w:rPr>
          <w:rFonts w:ascii="仿宋_GB2312" w:eastAsia="仿宋_GB2312" w:hAnsi="仿宋_GB2312" w:cs="仿宋_GB2312" w:hint="eastAsia"/>
          <w:sz w:val="32"/>
          <w:szCs w:val="32"/>
        </w:rPr>
        <w:t>0.4-0.6m</w:t>
      </w:r>
      <w:r>
        <w:rPr>
          <w:rFonts w:ascii="仿宋_GB2312" w:eastAsia="仿宋_GB2312" w:hAnsi="仿宋_GB2312" w:cs="仿宋_GB2312" w:hint="eastAsia"/>
          <w:sz w:val="32"/>
          <w:szCs w:val="32"/>
        </w:rPr>
        <w:t>，铺匀后用推土机压实</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次。按此程序摊铺</w:t>
      </w:r>
      <w:r>
        <w:rPr>
          <w:rFonts w:ascii="仿宋_GB2312" w:eastAsia="仿宋_GB2312" w:hAnsi="仿宋_GB2312" w:cs="仿宋_GB2312" w:hint="eastAsia"/>
          <w:sz w:val="32"/>
          <w:szCs w:val="32"/>
        </w:rPr>
        <w:t>3-4</w:t>
      </w:r>
      <w:r>
        <w:rPr>
          <w:rFonts w:ascii="仿宋_GB2312" w:eastAsia="仿宋_GB2312" w:hAnsi="仿宋_GB2312" w:cs="仿宋_GB2312" w:hint="eastAsia"/>
          <w:sz w:val="32"/>
          <w:szCs w:val="32"/>
        </w:rPr>
        <w:t>层，使压实后的垃圾总层厚达到</w:t>
      </w:r>
      <w:r>
        <w:rPr>
          <w:rFonts w:ascii="仿宋_GB2312" w:eastAsia="仿宋_GB2312" w:hAnsi="仿宋_GB2312" w:cs="仿宋_GB2312" w:hint="eastAsia"/>
          <w:sz w:val="32"/>
          <w:szCs w:val="32"/>
        </w:rPr>
        <w:t>1.6-2.4m</w:t>
      </w:r>
      <w:r>
        <w:rPr>
          <w:rFonts w:ascii="仿宋_GB2312" w:eastAsia="仿宋_GB2312" w:hAnsi="仿宋_GB2312" w:cs="仿宋_GB2312" w:hint="eastAsia"/>
          <w:sz w:val="32"/>
          <w:szCs w:val="32"/>
        </w:rPr>
        <w:t>左右，在每日填埋作业结束时进行每日覆盖，覆盖土厚度为</w:t>
      </w:r>
      <w:r>
        <w:rPr>
          <w:rFonts w:ascii="仿宋_GB2312" w:eastAsia="仿宋_GB2312" w:hAnsi="仿宋_GB2312" w:cs="仿宋_GB2312" w:hint="eastAsia"/>
          <w:sz w:val="32"/>
          <w:szCs w:val="32"/>
        </w:rPr>
        <w:t>0.15m</w:t>
      </w:r>
      <w:r>
        <w:rPr>
          <w:rFonts w:ascii="仿宋_GB2312" w:eastAsia="仿宋_GB2312" w:hAnsi="仿宋_GB2312" w:cs="仿宋_GB2312" w:hint="eastAsia"/>
          <w:sz w:val="32"/>
          <w:szCs w:val="32"/>
        </w:rPr>
        <w:t>。在形成的垃圾堆体上修筑临时道路和临时卸车平台，以便向前、向左或向右开展新单元的填埋作业。以此方式完成一个单元层的垃圾填埋作业，然后再进行上面单元层的垃圾填埋作业。一般情况下，单元层坡面的坡度以</w:t>
      </w:r>
      <w:r>
        <w:rPr>
          <w:rFonts w:ascii="仿宋_GB2312" w:eastAsia="仿宋_GB2312" w:hAnsi="仿宋_GB2312" w:cs="仿宋_GB2312" w:hint="eastAsia"/>
          <w:sz w:val="32"/>
          <w:szCs w:val="32"/>
        </w:rPr>
        <w:t>1:3-1:6</w:t>
      </w:r>
      <w:r>
        <w:rPr>
          <w:rFonts w:ascii="仿宋_GB2312" w:eastAsia="仿宋_GB2312" w:hAnsi="仿宋_GB2312" w:cs="仿宋_GB2312" w:hint="eastAsia"/>
          <w:sz w:val="32"/>
          <w:szCs w:val="32"/>
        </w:rPr>
        <w:t>为宜。</w:t>
      </w:r>
    </w:p>
    <w:p w14:paraId="4814A7B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）压实作业</w:t>
      </w:r>
    </w:p>
    <w:p w14:paraId="25BE9E4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压实作业是填埋操作中的重要环节。垃圾压实能够减少沉降，有利于堆体稳定；能够减</w:t>
      </w:r>
      <w:r>
        <w:rPr>
          <w:rFonts w:ascii="仿宋_GB2312" w:eastAsia="仿宋_GB2312" w:hAnsi="仿宋_GB2312" w:cs="仿宋_GB2312" w:hint="eastAsia"/>
          <w:sz w:val="32"/>
          <w:szCs w:val="32"/>
        </w:rPr>
        <w:t>少空隙和空穴的形成；减少建筑垃圾产生的扬尘和轻物质飞散；能够有效延长消纳场使用年限。在消纳场压实作业过程中，影响压实的因素很多，主要有以下几个方面：</w:t>
      </w:r>
    </w:p>
    <w:p w14:paraId="4CEDCC6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①垃圾层的厚度：层厚是最为关键的因素。为了获得最佳的</w:t>
      </w:r>
      <w:r>
        <w:rPr>
          <w:rFonts w:ascii="仿宋_GB2312" w:eastAsia="仿宋_GB2312" w:hAnsi="仿宋_GB2312" w:cs="仿宋_GB2312" w:hint="eastAsia"/>
          <w:sz w:val="32"/>
          <w:szCs w:val="32"/>
        </w:rPr>
        <w:lastRenderedPageBreak/>
        <w:t>压实密度，垃圾摊铺层层厚一般以</w:t>
      </w:r>
      <w:r>
        <w:rPr>
          <w:rFonts w:ascii="仿宋_GB2312" w:eastAsia="仿宋_GB2312" w:hAnsi="仿宋_GB2312" w:cs="仿宋_GB2312" w:hint="eastAsia"/>
          <w:sz w:val="32"/>
          <w:szCs w:val="32"/>
        </w:rPr>
        <w:t>0.4-0.6m</w:t>
      </w:r>
      <w:r>
        <w:rPr>
          <w:rFonts w:ascii="仿宋_GB2312" w:eastAsia="仿宋_GB2312" w:hAnsi="仿宋_GB2312" w:cs="仿宋_GB2312" w:hint="eastAsia"/>
          <w:sz w:val="32"/>
          <w:szCs w:val="32"/>
        </w:rPr>
        <w:t>左右为宜，单元层层厚以</w:t>
      </w:r>
      <w:r>
        <w:rPr>
          <w:rFonts w:ascii="仿宋_GB2312" w:eastAsia="仿宋_GB2312" w:hAnsi="仿宋_GB2312" w:cs="仿宋_GB2312" w:hint="eastAsia"/>
          <w:sz w:val="32"/>
          <w:szCs w:val="32"/>
        </w:rPr>
        <w:t>0.5m</w:t>
      </w:r>
      <w:r>
        <w:rPr>
          <w:rFonts w:ascii="仿宋_GB2312" w:eastAsia="仿宋_GB2312" w:hAnsi="仿宋_GB2312" w:cs="仿宋_GB2312" w:hint="eastAsia"/>
          <w:sz w:val="32"/>
          <w:szCs w:val="32"/>
        </w:rPr>
        <w:t>为宜。</w:t>
      </w:r>
    </w:p>
    <w:p w14:paraId="33896C7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②碾压次数：碾压次数也影响压实密度，一般碾压</w:t>
      </w:r>
      <w:r>
        <w:rPr>
          <w:rFonts w:ascii="仿宋_GB2312" w:eastAsia="仿宋_GB2312" w:hAnsi="仿宋_GB2312" w:cs="仿宋_GB2312" w:hint="eastAsia"/>
          <w:sz w:val="32"/>
          <w:szCs w:val="32"/>
        </w:rPr>
        <w:t>3-5</w:t>
      </w:r>
      <w:r>
        <w:rPr>
          <w:rFonts w:ascii="仿宋_GB2312" w:eastAsia="仿宋_GB2312" w:hAnsi="仿宋_GB2312" w:cs="仿宋_GB2312" w:hint="eastAsia"/>
          <w:sz w:val="32"/>
          <w:szCs w:val="32"/>
        </w:rPr>
        <w:t>次能达到较好的效果，超过</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次，从成本</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效应分析角度来看是不合算的。</w:t>
      </w:r>
    </w:p>
    <w:p w14:paraId="1A1FBB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③单元层的坡度：坡度应保持的坡度能使压实达到很好的压实效果。</w:t>
      </w:r>
    </w:p>
    <w:p w14:paraId="2FC0581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含水量：粘土和垃圾的含水量对它们压实密度都</w:t>
      </w:r>
      <w:r>
        <w:rPr>
          <w:rFonts w:ascii="仿宋_GB2312" w:eastAsia="仿宋_GB2312" w:hAnsi="仿宋_GB2312" w:cs="仿宋_GB2312" w:hint="eastAsia"/>
          <w:sz w:val="32"/>
          <w:szCs w:val="32"/>
        </w:rPr>
        <w:t>有较大影响。一些现场数据显示最大压实密度的最佳含水率在</w:t>
      </w:r>
      <w:r>
        <w:rPr>
          <w:rFonts w:ascii="仿宋_GB2312" w:eastAsia="仿宋_GB2312" w:hAnsi="仿宋_GB2312" w:cs="仿宋_GB2312" w:hint="eastAsia"/>
          <w:sz w:val="32"/>
          <w:szCs w:val="32"/>
        </w:rPr>
        <w:t xml:space="preserve"> 50%</w:t>
      </w:r>
      <w:r>
        <w:rPr>
          <w:rFonts w:ascii="仿宋_GB2312" w:eastAsia="仿宋_GB2312" w:hAnsi="仿宋_GB2312" w:cs="仿宋_GB2312" w:hint="eastAsia"/>
          <w:sz w:val="32"/>
          <w:szCs w:val="32"/>
        </w:rPr>
        <w:t>左右。</w:t>
      </w:r>
    </w:p>
    <w:p w14:paraId="291C41A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、污水导排系统</w:t>
      </w:r>
    </w:p>
    <w:p w14:paraId="3FCAB20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）污水产量</w:t>
      </w:r>
    </w:p>
    <w:p w14:paraId="7B29A09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Q=I*</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C1A1+C2A2+C3A3+C4A4</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/1000</w:t>
      </w:r>
    </w:p>
    <w:p w14:paraId="66FCE7D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式中：</w:t>
      </w:r>
      <w:r>
        <w:rPr>
          <w:rFonts w:ascii="仿宋_GB2312" w:eastAsia="仿宋_GB2312" w:hAnsi="仿宋_GB2312" w:cs="仿宋_GB2312" w:hint="eastAsia"/>
          <w:sz w:val="32"/>
          <w:szCs w:val="32"/>
        </w:rPr>
        <w:t>Q</w:t>
      </w:r>
      <w:r>
        <w:rPr>
          <w:rFonts w:ascii="仿宋_GB2312" w:eastAsia="仿宋_GB2312" w:hAnsi="仿宋_GB2312" w:cs="仿宋_GB2312" w:hint="eastAsia"/>
          <w:sz w:val="32"/>
          <w:szCs w:val="32"/>
        </w:rPr>
        <w:t>——污水产生量（</w:t>
      </w:r>
      <w:r>
        <w:rPr>
          <w:rFonts w:ascii="仿宋_GB2312" w:eastAsia="仿宋_GB2312" w:hAnsi="仿宋_GB2312" w:cs="仿宋_GB2312" w:hint="eastAsia"/>
          <w:sz w:val="32"/>
          <w:szCs w:val="32"/>
        </w:rPr>
        <w:t>m</w:t>
      </w:r>
      <w:r>
        <w:rPr>
          <w:rFonts w:ascii="仿宋_GB2312" w:eastAsia="仿宋_GB2312" w:hAnsi="仿宋_GB2312" w:cs="仿宋_GB2312" w:hint="eastAsia"/>
          <w:sz w:val="32"/>
          <w:szCs w:val="32"/>
        </w:rPr>
        <w:t>³</w:t>
      </w:r>
      <w:r>
        <w:rPr>
          <w:rFonts w:ascii="仿宋_GB2312" w:eastAsia="仿宋_GB2312" w:hAnsi="仿宋_GB2312" w:cs="仿宋_GB2312" w:hint="eastAsia"/>
          <w:sz w:val="32"/>
          <w:szCs w:val="32"/>
        </w:rPr>
        <w:t>/d</w:t>
      </w:r>
      <w:r>
        <w:rPr>
          <w:rFonts w:ascii="仿宋_GB2312" w:eastAsia="仿宋_GB2312" w:hAnsi="仿宋_GB2312" w:cs="仿宋_GB2312" w:hint="eastAsia"/>
          <w:sz w:val="32"/>
          <w:szCs w:val="32"/>
        </w:rPr>
        <w:t>）</w:t>
      </w:r>
    </w:p>
    <w:p w14:paraId="792506E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I</w:t>
      </w:r>
      <w:r>
        <w:rPr>
          <w:rFonts w:ascii="仿宋_GB2312" w:eastAsia="仿宋_GB2312" w:hAnsi="仿宋_GB2312" w:cs="仿宋_GB2312" w:hint="eastAsia"/>
          <w:sz w:val="32"/>
          <w:szCs w:val="32"/>
        </w:rPr>
        <w:t>——降水量（</w:t>
      </w:r>
      <w:r>
        <w:rPr>
          <w:rFonts w:ascii="仿宋_GB2312" w:eastAsia="仿宋_GB2312" w:hAnsi="仿宋_GB2312" w:cs="仿宋_GB2312" w:hint="eastAsia"/>
          <w:sz w:val="32"/>
          <w:szCs w:val="32"/>
        </w:rPr>
        <w:t>mm/</w:t>
      </w:r>
      <w:r>
        <w:rPr>
          <w:rFonts w:ascii="仿宋_GB2312" w:eastAsia="仿宋_GB2312" w:hAnsi="仿宋_GB2312" w:cs="仿宋_GB2312" w:hint="eastAsia"/>
          <w:sz w:val="32"/>
          <w:szCs w:val="32"/>
        </w:rPr>
        <w:t>月）</w:t>
      </w:r>
    </w:p>
    <w:p w14:paraId="205406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C1</w:t>
      </w:r>
      <w:r>
        <w:rPr>
          <w:rFonts w:ascii="仿宋_GB2312" w:eastAsia="仿宋_GB2312" w:hAnsi="仿宋_GB2312" w:cs="仿宋_GB2312" w:hint="eastAsia"/>
          <w:sz w:val="32"/>
          <w:szCs w:val="32"/>
        </w:rPr>
        <w:t>——正在填埋作业区浸出系数，宜取</w:t>
      </w:r>
      <w:r>
        <w:rPr>
          <w:rFonts w:ascii="仿宋_GB2312" w:eastAsia="仿宋_GB2312" w:hAnsi="仿宋_GB2312" w:cs="仿宋_GB2312" w:hint="eastAsia"/>
          <w:sz w:val="32"/>
          <w:szCs w:val="32"/>
        </w:rPr>
        <w:t>0.4-1.0</w:t>
      </w:r>
      <w:r>
        <w:rPr>
          <w:rFonts w:ascii="仿宋_GB2312" w:eastAsia="仿宋_GB2312" w:hAnsi="仿宋_GB2312" w:cs="仿宋_GB2312" w:hint="eastAsia"/>
          <w:sz w:val="32"/>
          <w:szCs w:val="32"/>
        </w:rPr>
        <w:t>，本次取</w:t>
      </w:r>
      <w:r>
        <w:rPr>
          <w:rFonts w:ascii="仿宋_GB2312" w:eastAsia="仿宋_GB2312" w:hAnsi="仿宋_GB2312" w:cs="仿宋_GB2312" w:hint="eastAsia"/>
          <w:sz w:val="32"/>
          <w:szCs w:val="32"/>
        </w:rPr>
        <w:t>0.7</w:t>
      </w:r>
      <w:r>
        <w:rPr>
          <w:rFonts w:ascii="仿宋_GB2312" w:eastAsia="仿宋_GB2312" w:hAnsi="仿宋_GB2312" w:cs="仿宋_GB2312" w:hint="eastAsia"/>
          <w:sz w:val="32"/>
          <w:szCs w:val="32"/>
        </w:rPr>
        <w:t>；</w:t>
      </w:r>
    </w:p>
    <w:p w14:paraId="3B1B26E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A1</w:t>
      </w:r>
      <w:r>
        <w:rPr>
          <w:rFonts w:ascii="仿宋_GB2312" w:eastAsia="仿宋_GB2312" w:hAnsi="仿宋_GB2312" w:cs="仿宋_GB2312" w:hint="eastAsia"/>
          <w:sz w:val="32"/>
          <w:szCs w:val="32"/>
        </w:rPr>
        <w:t>——正在填埋作业区汇水面积（㎡），本工程为</w:t>
      </w:r>
      <w:r>
        <w:rPr>
          <w:rFonts w:ascii="仿宋_GB2312" w:eastAsia="仿宋_GB2312" w:hAnsi="仿宋_GB2312" w:cs="仿宋_GB2312" w:hint="eastAsia"/>
          <w:sz w:val="32"/>
          <w:szCs w:val="32"/>
        </w:rPr>
        <w:t>3000</w:t>
      </w:r>
      <w:r>
        <w:rPr>
          <w:rFonts w:ascii="仿宋_GB2312" w:eastAsia="仿宋_GB2312" w:hAnsi="仿宋_GB2312" w:cs="仿宋_GB2312" w:hint="eastAsia"/>
          <w:sz w:val="32"/>
          <w:szCs w:val="32"/>
        </w:rPr>
        <w:t>；</w:t>
      </w:r>
    </w:p>
    <w:p w14:paraId="602EC29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C2</w:t>
      </w:r>
      <w:r>
        <w:rPr>
          <w:rFonts w:ascii="仿宋_GB2312" w:eastAsia="仿宋_GB2312" w:hAnsi="仿宋_GB2312" w:cs="仿宋_GB2312" w:hint="eastAsia"/>
          <w:sz w:val="32"/>
          <w:szCs w:val="32"/>
        </w:rPr>
        <w:t>——已中间覆盖区浸出系数，当采用膜覆盖时，宜取</w:t>
      </w:r>
      <w:r>
        <w:rPr>
          <w:rFonts w:ascii="仿宋_GB2312" w:eastAsia="仿宋_GB2312" w:hAnsi="仿宋_GB2312" w:cs="仿宋_GB2312" w:hint="eastAsia"/>
          <w:sz w:val="32"/>
          <w:szCs w:val="32"/>
        </w:rPr>
        <w:t>0.2-0.3</w:t>
      </w:r>
      <w:r>
        <w:rPr>
          <w:rFonts w:ascii="仿宋_GB2312" w:eastAsia="仿宋_GB2312" w:hAnsi="仿宋_GB2312" w:cs="仿宋_GB2312" w:hint="eastAsia"/>
          <w:sz w:val="32"/>
          <w:szCs w:val="32"/>
        </w:rPr>
        <w:t>，当采用土覆盖时，宜取</w:t>
      </w:r>
      <w:r>
        <w:rPr>
          <w:rFonts w:ascii="仿宋_GB2312" w:eastAsia="仿宋_GB2312" w:hAnsi="仿宋_GB2312" w:cs="仿宋_GB2312" w:hint="eastAsia"/>
          <w:sz w:val="32"/>
          <w:szCs w:val="32"/>
        </w:rPr>
        <w:t>0.4-0.6</w:t>
      </w:r>
      <w:r>
        <w:rPr>
          <w:rFonts w:ascii="仿宋_GB2312" w:eastAsia="仿宋_GB2312" w:hAnsi="仿宋_GB2312" w:cs="仿宋_GB2312" w:hint="eastAsia"/>
          <w:sz w:val="32"/>
          <w:szCs w:val="32"/>
        </w:rPr>
        <w:t>，结合实际情况，本次取</w:t>
      </w:r>
      <w:r>
        <w:rPr>
          <w:rFonts w:ascii="仿宋_GB2312" w:eastAsia="仿宋_GB2312" w:hAnsi="仿宋_GB2312" w:cs="仿宋_GB2312" w:hint="eastAsia"/>
          <w:sz w:val="32"/>
          <w:szCs w:val="32"/>
        </w:rPr>
        <w:t>0.1</w:t>
      </w:r>
      <w:r>
        <w:rPr>
          <w:rFonts w:ascii="仿宋_GB2312" w:eastAsia="仿宋_GB2312" w:hAnsi="仿宋_GB2312" w:cs="仿宋_GB2312" w:hint="eastAsia"/>
          <w:sz w:val="32"/>
          <w:szCs w:val="32"/>
        </w:rPr>
        <w:t>；</w:t>
      </w:r>
    </w:p>
    <w:p w14:paraId="0DFE4C3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A2</w:t>
      </w:r>
      <w:r>
        <w:rPr>
          <w:rFonts w:ascii="仿宋_GB2312" w:eastAsia="仿宋_GB2312" w:hAnsi="仿宋_GB2312" w:cs="仿宋_GB2312" w:hint="eastAsia"/>
          <w:sz w:val="32"/>
          <w:szCs w:val="32"/>
        </w:rPr>
        <w:t>——已中间覆盖区汇水面积（㎡）本工程为</w:t>
      </w:r>
      <w:r>
        <w:rPr>
          <w:rFonts w:ascii="仿宋_GB2312" w:eastAsia="仿宋_GB2312" w:hAnsi="仿宋_GB2312" w:cs="仿宋_GB2312" w:hint="eastAsia"/>
          <w:sz w:val="32"/>
          <w:szCs w:val="32"/>
        </w:rPr>
        <w:t>27000</w:t>
      </w:r>
      <w:r>
        <w:rPr>
          <w:rFonts w:ascii="仿宋_GB2312" w:eastAsia="仿宋_GB2312" w:hAnsi="仿宋_GB2312" w:cs="仿宋_GB2312" w:hint="eastAsia"/>
          <w:sz w:val="32"/>
          <w:szCs w:val="32"/>
        </w:rPr>
        <w:t>；</w:t>
      </w:r>
    </w:p>
    <w:p w14:paraId="5B3B99A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C3</w:t>
      </w:r>
      <w:r>
        <w:rPr>
          <w:rFonts w:ascii="仿宋_GB2312" w:eastAsia="仿宋_GB2312" w:hAnsi="仿宋_GB2312" w:cs="仿宋_GB2312" w:hint="eastAsia"/>
          <w:sz w:val="32"/>
          <w:szCs w:val="32"/>
        </w:rPr>
        <w:t>——已终场覆盖区浸出系数，宜取</w:t>
      </w:r>
      <w:r>
        <w:rPr>
          <w:rFonts w:ascii="仿宋_GB2312" w:eastAsia="仿宋_GB2312" w:hAnsi="仿宋_GB2312" w:cs="仿宋_GB2312" w:hint="eastAsia"/>
          <w:sz w:val="32"/>
          <w:szCs w:val="32"/>
        </w:rPr>
        <w:t>0.1-0.2</w:t>
      </w:r>
      <w:r>
        <w:rPr>
          <w:rFonts w:ascii="仿宋_GB2312" w:eastAsia="仿宋_GB2312" w:hAnsi="仿宋_GB2312" w:cs="仿宋_GB2312" w:hint="eastAsia"/>
          <w:sz w:val="32"/>
          <w:szCs w:val="32"/>
        </w:rPr>
        <w:t>，本次取</w:t>
      </w:r>
      <w:r>
        <w:rPr>
          <w:rFonts w:ascii="仿宋_GB2312" w:eastAsia="仿宋_GB2312" w:hAnsi="仿宋_GB2312" w:cs="仿宋_GB2312" w:hint="eastAsia"/>
          <w:sz w:val="32"/>
          <w:szCs w:val="32"/>
        </w:rPr>
        <w:t>0.1</w:t>
      </w:r>
      <w:r>
        <w:rPr>
          <w:rFonts w:ascii="仿宋_GB2312" w:eastAsia="仿宋_GB2312" w:hAnsi="仿宋_GB2312" w:cs="仿宋_GB2312" w:hint="eastAsia"/>
          <w:sz w:val="32"/>
          <w:szCs w:val="32"/>
        </w:rPr>
        <w:t>；</w:t>
      </w:r>
    </w:p>
    <w:p w14:paraId="0B704EE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A3</w:t>
      </w:r>
      <w:r>
        <w:rPr>
          <w:rFonts w:ascii="仿宋_GB2312" w:eastAsia="仿宋_GB2312" w:hAnsi="仿宋_GB2312" w:cs="仿宋_GB2312" w:hint="eastAsia"/>
          <w:sz w:val="32"/>
          <w:szCs w:val="32"/>
        </w:rPr>
        <w:t>——已终场覆盖区汇水面积（㎡）本工程为</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p>
    <w:p w14:paraId="4648F36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C4</w:t>
      </w:r>
      <w:r>
        <w:rPr>
          <w:rFonts w:ascii="仿宋_GB2312" w:eastAsia="仿宋_GB2312" w:hAnsi="仿宋_GB2312" w:cs="仿宋_GB2312" w:hint="eastAsia"/>
          <w:sz w:val="32"/>
          <w:szCs w:val="32"/>
        </w:rPr>
        <w:t>——调节池浸出系数，取</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或者</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，本次取</w:t>
      </w:r>
      <w:r>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w:t>
      </w:r>
    </w:p>
    <w:p w14:paraId="3DE86FB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A4</w:t>
      </w:r>
      <w:r>
        <w:rPr>
          <w:rFonts w:ascii="仿宋_GB2312" w:eastAsia="仿宋_GB2312" w:hAnsi="仿宋_GB2312" w:cs="仿宋_GB2312" w:hint="eastAsia"/>
          <w:sz w:val="32"/>
          <w:szCs w:val="32"/>
        </w:rPr>
        <w:t>——调节池汇水面积（㎡）</w:t>
      </w:r>
    </w:p>
    <w:p w14:paraId="375E3C9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根据建设单位提供相关资料，逐年平均降雨厚度约</w:t>
      </w:r>
      <w:r>
        <w:rPr>
          <w:rFonts w:ascii="仿宋_GB2312" w:eastAsia="仿宋_GB2312" w:hAnsi="仿宋_GB2312" w:cs="仿宋_GB2312" w:hint="eastAsia"/>
          <w:sz w:val="32"/>
          <w:szCs w:val="32"/>
        </w:rPr>
        <w:t>548.6mm</w:t>
      </w:r>
      <w:r>
        <w:rPr>
          <w:rFonts w:ascii="仿宋_GB2312" w:eastAsia="仿宋_GB2312" w:hAnsi="仿宋_GB2312" w:cs="仿宋_GB2312" w:hint="eastAsia"/>
          <w:sz w:val="32"/>
          <w:szCs w:val="32"/>
        </w:rPr>
        <w:t>，由于项目地在北方，雨季</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月份雨量根据经验值约占总雨量</w:t>
      </w:r>
      <w:r>
        <w:rPr>
          <w:rFonts w:ascii="仿宋_GB2312" w:eastAsia="仿宋_GB2312" w:hAnsi="仿宋_GB2312" w:cs="仿宋_GB2312" w:hint="eastAsia"/>
          <w:sz w:val="32"/>
          <w:szCs w:val="32"/>
        </w:rPr>
        <w:t>70%</w:t>
      </w:r>
      <w:r>
        <w:rPr>
          <w:rFonts w:ascii="仿宋_GB2312" w:eastAsia="仿宋_GB2312" w:hAnsi="仿宋_GB2312" w:cs="仿宋_GB2312" w:hint="eastAsia"/>
          <w:sz w:val="32"/>
          <w:szCs w:val="32"/>
        </w:rPr>
        <w:t>，计算得日平均降雨厚度约</w:t>
      </w:r>
      <w:r>
        <w:rPr>
          <w:rFonts w:ascii="仿宋_GB2312" w:eastAsia="仿宋_GB2312" w:hAnsi="仿宋_GB2312" w:cs="仿宋_GB2312" w:hint="eastAsia"/>
          <w:sz w:val="32"/>
          <w:szCs w:val="32"/>
        </w:rPr>
        <w:t>4.27mm</w:t>
      </w:r>
      <w:r>
        <w:rPr>
          <w:rFonts w:ascii="仿宋_GB2312" w:eastAsia="仿宋_GB2312" w:hAnsi="仿宋_GB2312" w:cs="仿宋_GB2312" w:hint="eastAsia"/>
          <w:sz w:val="32"/>
          <w:szCs w:val="32"/>
        </w:rPr>
        <w:t>；</w:t>
      </w:r>
    </w:p>
    <w:p w14:paraId="060C510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Q=4.27*</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3000*0.7+27000*0.1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/1000=20.49m3/d</w:t>
      </w:r>
      <w:r>
        <w:rPr>
          <w:rFonts w:ascii="仿宋_GB2312" w:eastAsia="仿宋_GB2312" w:hAnsi="仿宋_GB2312" w:cs="仿宋_GB2312" w:hint="eastAsia"/>
          <w:sz w:val="32"/>
          <w:szCs w:val="32"/>
        </w:rPr>
        <w:t>。</w:t>
      </w:r>
    </w:p>
    <w:p w14:paraId="374811A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经计算</w:t>
      </w:r>
      <w:r>
        <w:rPr>
          <w:rFonts w:ascii="仿宋_GB2312" w:eastAsia="仿宋_GB2312" w:hAnsi="仿宋_GB2312" w:cs="仿宋_GB2312" w:hint="eastAsia"/>
          <w:sz w:val="32"/>
          <w:szCs w:val="32"/>
        </w:rPr>
        <w:t>得，连续</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天最大污水产生量约为</w:t>
      </w:r>
      <w:r>
        <w:rPr>
          <w:rFonts w:ascii="仿宋_GB2312" w:eastAsia="仿宋_GB2312" w:hAnsi="仿宋_GB2312" w:cs="仿宋_GB2312" w:hint="eastAsia"/>
          <w:sz w:val="32"/>
          <w:szCs w:val="32"/>
        </w:rPr>
        <w:t>143.5m</w:t>
      </w:r>
      <w:r>
        <w:rPr>
          <w:rFonts w:ascii="仿宋_GB2312" w:eastAsia="仿宋_GB2312" w:hAnsi="仿宋_GB2312" w:cs="仿宋_GB2312" w:hint="eastAsia"/>
          <w:sz w:val="32"/>
          <w:szCs w:val="32"/>
        </w:rPr>
        <w:t>³。</w:t>
      </w:r>
    </w:p>
    <w:p w14:paraId="633E907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）污水导排系统</w:t>
      </w:r>
    </w:p>
    <w:p w14:paraId="6D8ECFD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根据总体布置，在库区南侧低处设两处渗沥液提升井，以集水井为中心，放射状向场内沿受纳场边界敷设</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条污水收集干管，及若干</w:t>
      </w:r>
      <w:r>
        <w:rPr>
          <w:rFonts w:ascii="仿宋_GB2312" w:eastAsia="仿宋_GB2312" w:hAnsi="仿宋_GB2312" w:cs="仿宋_GB2312" w:hint="eastAsia"/>
          <w:sz w:val="32"/>
          <w:szCs w:val="32"/>
        </w:rPr>
        <w:t>支管。收集管布置在盲沟内，收集管直径</w:t>
      </w:r>
      <w:r>
        <w:rPr>
          <w:rFonts w:ascii="仿宋_GB2312" w:eastAsia="仿宋_GB2312" w:hAnsi="仿宋_GB2312" w:cs="仿宋_GB2312" w:hint="eastAsia"/>
          <w:sz w:val="32"/>
          <w:szCs w:val="32"/>
        </w:rPr>
        <w:t>400mm</w:t>
      </w:r>
      <w:r>
        <w:rPr>
          <w:rFonts w:ascii="仿宋_GB2312" w:eastAsia="仿宋_GB2312" w:hAnsi="仿宋_GB2312" w:cs="仿宋_GB2312" w:hint="eastAsia"/>
          <w:sz w:val="32"/>
          <w:szCs w:val="32"/>
        </w:rPr>
        <w:t>，于末端设置集液井，且两侧污水收集系统互不干扰，以保证未启用库区内污水不流入调节池内。</w:t>
      </w:r>
    </w:p>
    <w:p w14:paraId="78EC7B0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污水调节池</w:t>
      </w:r>
    </w:p>
    <w:p w14:paraId="5E37CB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设计污水调节池储存连续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个月的污水处理量：</w:t>
      </w:r>
    </w:p>
    <w:p w14:paraId="7149F82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计算日产生污水约</w:t>
      </w:r>
      <w:r>
        <w:rPr>
          <w:rFonts w:ascii="仿宋_GB2312" w:eastAsia="仿宋_GB2312" w:hAnsi="仿宋_GB2312" w:cs="仿宋_GB2312" w:hint="eastAsia"/>
          <w:sz w:val="32"/>
          <w:szCs w:val="32"/>
        </w:rPr>
        <w:t>20.49</w:t>
      </w:r>
      <w:r>
        <w:rPr>
          <w:rFonts w:ascii="仿宋_GB2312" w:eastAsia="仿宋_GB2312" w:hAnsi="仿宋_GB2312" w:cs="仿宋_GB2312" w:hint="eastAsia"/>
          <w:sz w:val="32"/>
          <w:szCs w:val="32"/>
        </w:rPr>
        <w:t>吨，污水处理站处置规模确定为</w:t>
      </w:r>
      <w:r>
        <w:rPr>
          <w:rFonts w:ascii="仿宋_GB2312" w:eastAsia="仿宋_GB2312" w:hAnsi="仿宋_GB2312" w:cs="仿宋_GB2312" w:hint="eastAsia"/>
          <w:sz w:val="32"/>
          <w:szCs w:val="32"/>
        </w:rPr>
        <w:t>20t/d</w:t>
      </w:r>
      <w:r>
        <w:rPr>
          <w:rFonts w:ascii="仿宋_GB2312" w:eastAsia="仿宋_GB2312" w:hAnsi="仿宋_GB2312" w:cs="仿宋_GB2312" w:hint="eastAsia"/>
          <w:sz w:val="32"/>
          <w:szCs w:val="32"/>
        </w:rPr>
        <w:t>，采用预处理</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物化处理方式，拟定为一体化设备（沉淀</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砂滤</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超滤）。</w:t>
      </w:r>
    </w:p>
    <w:p w14:paraId="16BEF3F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则调节池容积为：</w:t>
      </w:r>
      <w:r>
        <w:rPr>
          <w:rFonts w:ascii="仿宋_GB2312" w:eastAsia="仿宋_GB2312" w:hAnsi="仿宋_GB2312" w:cs="仿宋_GB2312" w:hint="eastAsia"/>
          <w:sz w:val="32"/>
          <w:szCs w:val="32"/>
        </w:rPr>
        <w:t>20.49*30*3=1844m</w:t>
      </w:r>
      <w:r>
        <w:rPr>
          <w:rFonts w:ascii="仿宋_GB2312" w:eastAsia="仿宋_GB2312" w:hAnsi="仿宋_GB2312" w:cs="仿宋_GB2312" w:hint="eastAsia"/>
          <w:sz w:val="32"/>
          <w:szCs w:val="32"/>
        </w:rPr>
        <w:t>³</w:t>
      </w:r>
    </w:p>
    <w:p w14:paraId="3229553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设计调节池容积为</w:t>
      </w:r>
      <w:r>
        <w:rPr>
          <w:rFonts w:ascii="仿宋_GB2312" w:eastAsia="仿宋_GB2312" w:hAnsi="仿宋_GB2312" w:cs="仿宋_GB2312" w:hint="eastAsia"/>
          <w:sz w:val="32"/>
          <w:szCs w:val="32"/>
        </w:rPr>
        <w:t>2000m</w:t>
      </w:r>
      <w:r>
        <w:rPr>
          <w:rFonts w:ascii="仿宋_GB2312" w:eastAsia="仿宋_GB2312" w:hAnsi="仿宋_GB2312" w:cs="仿宋_GB2312" w:hint="eastAsia"/>
          <w:sz w:val="32"/>
          <w:szCs w:val="32"/>
        </w:rPr>
        <w:t>³。</w:t>
      </w:r>
    </w:p>
    <w:p w14:paraId="25AE89D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调节池设计有效水深为</w:t>
      </w:r>
      <w:r>
        <w:rPr>
          <w:rFonts w:ascii="仿宋_GB2312" w:eastAsia="仿宋_GB2312" w:hAnsi="仿宋_GB2312" w:cs="仿宋_GB2312" w:hint="eastAsia"/>
          <w:sz w:val="32"/>
          <w:szCs w:val="32"/>
        </w:rPr>
        <w:t>3.5m</w:t>
      </w:r>
      <w:r>
        <w:rPr>
          <w:rFonts w:ascii="仿宋_GB2312" w:eastAsia="仿宋_GB2312" w:hAnsi="仿宋_GB2312" w:cs="仿宋_GB2312" w:hint="eastAsia"/>
          <w:sz w:val="32"/>
          <w:szCs w:val="32"/>
        </w:rPr>
        <w:t>，超高</w:t>
      </w:r>
      <w:r>
        <w:rPr>
          <w:rFonts w:ascii="仿宋_GB2312" w:eastAsia="仿宋_GB2312" w:hAnsi="仿宋_GB2312" w:cs="仿宋_GB2312" w:hint="eastAsia"/>
          <w:sz w:val="32"/>
          <w:szCs w:val="32"/>
        </w:rPr>
        <w:t>0.5m</w:t>
      </w:r>
      <w:r>
        <w:rPr>
          <w:rFonts w:ascii="仿宋_GB2312" w:eastAsia="仿宋_GB2312" w:hAnsi="仿宋_GB2312" w:cs="仿宋_GB2312" w:hint="eastAsia"/>
          <w:sz w:val="32"/>
          <w:szCs w:val="32"/>
        </w:rPr>
        <w:t>，调节池的长宽为</w:t>
      </w:r>
      <w:r>
        <w:rPr>
          <w:rFonts w:ascii="仿宋_GB2312" w:eastAsia="仿宋_GB2312" w:hAnsi="仿宋_GB2312" w:cs="仿宋_GB2312" w:hint="eastAsia"/>
          <w:sz w:val="32"/>
          <w:szCs w:val="32"/>
        </w:rPr>
        <w:lastRenderedPageBreak/>
        <w:t>27.3*19.5m</w:t>
      </w:r>
      <w:r>
        <w:rPr>
          <w:rFonts w:ascii="仿宋_GB2312" w:eastAsia="仿宋_GB2312" w:hAnsi="仿宋_GB2312" w:cs="仿宋_GB2312" w:hint="eastAsia"/>
          <w:sz w:val="32"/>
          <w:szCs w:val="32"/>
        </w:rPr>
        <w:t>，采用钢筋混凝土材质作为调节池池体，上面布置通气管</w:t>
      </w:r>
      <w:r>
        <w:rPr>
          <w:rFonts w:ascii="仿宋_GB2312" w:eastAsia="仿宋_GB2312" w:hAnsi="仿宋_GB2312" w:cs="仿宋_GB2312" w:hint="eastAsia"/>
          <w:sz w:val="32"/>
          <w:szCs w:val="32"/>
        </w:rPr>
        <w:t>。</w:t>
      </w:r>
    </w:p>
    <w:p w14:paraId="2C6F9CD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、场地及防渗系统设计</w:t>
      </w:r>
    </w:p>
    <w:p w14:paraId="24D6E1F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）基础设计</w:t>
      </w:r>
    </w:p>
    <w:p w14:paraId="7A2F31C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实施前对库底及边坡基础进行修整，应清除表层的杂填土极有可能损伤</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土工膜的杂物，如石块、树根等，进行平整、压实，然后再进行防渗层的铺设。</w:t>
      </w:r>
    </w:p>
    <w:p w14:paraId="218BA3C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）防渗层系统</w:t>
      </w:r>
    </w:p>
    <w:p w14:paraId="2BC4ED7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本次设计防渗采用单层结构作为防渗工艺，在填埋区的底部做防渗。</w:t>
      </w:r>
    </w:p>
    <w:p w14:paraId="5789653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防渗结构（包含污水导排层）由下至上分别为：</w:t>
      </w:r>
    </w:p>
    <w:p w14:paraId="183FFB7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·基础层压实度大于等于</w:t>
      </w:r>
      <w:r>
        <w:rPr>
          <w:rFonts w:ascii="仿宋_GB2312" w:eastAsia="仿宋_GB2312" w:hAnsi="仿宋_GB2312" w:cs="仿宋_GB2312" w:hint="eastAsia"/>
          <w:sz w:val="32"/>
          <w:szCs w:val="32"/>
        </w:rPr>
        <w:t>0.93</w:t>
      </w:r>
      <w:r>
        <w:rPr>
          <w:rFonts w:ascii="仿宋_GB2312" w:eastAsia="仿宋_GB2312" w:hAnsi="仿宋_GB2312" w:cs="仿宋_GB2312" w:hint="eastAsia"/>
          <w:sz w:val="32"/>
          <w:szCs w:val="32"/>
        </w:rPr>
        <w:t>；</w:t>
      </w:r>
    </w:p>
    <w:p w14:paraId="21D5276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·反滤层—土工滤网</w:t>
      </w:r>
      <w:r>
        <w:rPr>
          <w:rFonts w:ascii="仿宋_GB2312" w:eastAsia="仿宋_GB2312" w:hAnsi="仿宋_GB2312" w:cs="仿宋_GB2312" w:hint="eastAsia"/>
          <w:sz w:val="32"/>
          <w:szCs w:val="32"/>
        </w:rPr>
        <w:t>200g/m2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20000m2</w:t>
      </w:r>
    </w:p>
    <w:p w14:paraId="0B15F6C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·地下水导流层—砾石堆砌—</w:t>
      </w:r>
      <w:r>
        <w:rPr>
          <w:rFonts w:ascii="仿宋_GB2312" w:eastAsia="仿宋_GB2312" w:hAnsi="仿宋_GB2312" w:cs="仿宋_GB2312" w:hint="eastAsia"/>
          <w:sz w:val="32"/>
          <w:szCs w:val="32"/>
        </w:rPr>
        <w:t>6000m</w:t>
      </w:r>
      <w:r>
        <w:rPr>
          <w:rFonts w:ascii="仿宋_GB2312" w:eastAsia="仿宋_GB2312" w:hAnsi="仿宋_GB2312" w:cs="仿宋_GB2312" w:hint="eastAsia"/>
          <w:sz w:val="32"/>
          <w:szCs w:val="32"/>
        </w:rPr>
        <w:t>³；</w:t>
      </w:r>
    </w:p>
    <w:p w14:paraId="3FDA030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·地下水导流层—砾石上铺设</w:t>
      </w:r>
      <w:r>
        <w:rPr>
          <w:rFonts w:ascii="仿宋_GB2312" w:eastAsia="仿宋_GB2312" w:hAnsi="仿宋_GB2312" w:cs="仿宋_GB2312" w:hint="eastAsia"/>
          <w:sz w:val="32"/>
          <w:szCs w:val="32"/>
        </w:rPr>
        <w:t>200g/ m2</w:t>
      </w:r>
      <w:r>
        <w:rPr>
          <w:rFonts w:ascii="仿宋_GB2312" w:eastAsia="仿宋_GB2312" w:hAnsi="仿宋_GB2312" w:cs="仿宋_GB2312" w:hint="eastAsia"/>
          <w:sz w:val="32"/>
          <w:szCs w:val="32"/>
        </w:rPr>
        <w:t>非织造土工布—</w:t>
      </w:r>
      <w:r>
        <w:rPr>
          <w:rFonts w:ascii="仿宋_GB2312" w:eastAsia="仿宋_GB2312" w:hAnsi="仿宋_GB2312" w:cs="仿宋_GB2312" w:hint="eastAsia"/>
          <w:sz w:val="32"/>
          <w:szCs w:val="32"/>
        </w:rPr>
        <w:t>20000 m2</w:t>
      </w:r>
      <w:r>
        <w:rPr>
          <w:rFonts w:ascii="仿宋_GB2312" w:eastAsia="仿宋_GB2312" w:hAnsi="仿宋_GB2312" w:cs="仿宋_GB2312" w:hint="eastAsia"/>
          <w:sz w:val="32"/>
          <w:szCs w:val="32"/>
        </w:rPr>
        <w:t>；</w:t>
      </w:r>
    </w:p>
    <w:p w14:paraId="73D2E3A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·膜下保护层—</w:t>
      </w:r>
      <w:r>
        <w:rPr>
          <w:rFonts w:ascii="仿宋_GB2312" w:eastAsia="仿宋_GB2312" w:hAnsi="仿宋_GB2312" w:cs="仿宋_GB2312" w:hint="eastAsia"/>
          <w:sz w:val="32"/>
          <w:szCs w:val="32"/>
        </w:rPr>
        <w:t>GCL</w:t>
      </w:r>
      <w:r>
        <w:rPr>
          <w:rFonts w:ascii="仿宋_GB2312" w:eastAsia="仿宋_GB2312" w:hAnsi="仿宋_GB2312" w:cs="仿宋_GB2312" w:hint="eastAsia"/>
          <w:sz w:val="32"/>
          <w:szCs w:val="32"/>
        </w:rPr>
        <w:t>膨润土防水毯</w:t>
      </w:r>
      <w:r>
        <w:rPr>
          <w:rFonts w:ascii="仿宋_GB2312" w:eastAsia="仿宋_GB2312" w:hAnsi="仿宋_GB2312" w:cs="仿宋_GB2312" w:hint="eastAsia"/>
          <w:sz w:val="32"/>
          <w:szCs w:val="32"/>
        </w:rPr>
        <w:t>4800g/ m2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36000 m2</w:t>
      </w:r>
      <w:r>
        <w:rPr>
          <w:rFonts w:ascii="仿宋_GB2312" w:eastAsia="仿宋_GB2312" w:hAnsi="仿宋_GB2312" w:cs="仿宋_GB2312" w:hint="eastAsia"/>
          <w:sz w:val="32"/>
          <w:szCs w:val="32"/>
        </w:rPr>
        <w:t>；</w:t>
      </w:r>
    </w:p>
    <w:p w14:paraId="2505879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·膜防渗层—</w:t>
      </w:r>
      <w:r>
        <w:rPr>
          <w:rFonts w:ascii="仿宋_GB2312" w:eastAsia="仿宋_GB2312" w:hAnsi="仿宋_GB2312" w:cs="仿宋_GB2312" w:hint="eastAsia"/>
          <w:sz w:val="32"/>
          <w:szCs w:val="32"/>
        </w:rPr>
        <w:t>1.5mm</w:t>
      </w:r>
      <w:r>
        <w:rPr>
          <w:rFonts w:ascii="仿宋_GB2312" w:eastAsia="仿宋_GB2312" w:hAnsi="仿宋_GB2312" w:cs="仿宋_GB2312" w:hint="eastAsia"/>
          <w:sz w:val="32"/>
          <w:szCs w:val="32"/>
        </w:rPr>
        <w:t>厚</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膜—</w:t>
      </w:r>
      <w:r>
        <w:rPr>
          <w:rFonts w:ascii="仿宋_GB2312" w:eastAsia="仿宋_GB2312" w:hAnsi="仿宋_GB2312" w:cs="仿宋_GB2312" w:hint="eastAsia"/>
          <w:sz w:val="32"/>
          <w:szCs w:val="32"/>
        </w:rPr>
        <w:t>36000 m2</w:t>
      </w:r>
      <w:r>
        <w:rPr>
          <w:rFonts w:ascii="仿宋_GB2312" w:eastAsia="仿宋_GB2312" w:hAnsi="仿宋_GB2312" w:cs="仿宋_GB2312" w:hint="eastAsia"/>
          <w:sz w:val="32"/>
          <w:szCs w:val="32"/>
        </w:rPr>
        <w:t>；</w:t>
      </w:r>
    </w:p>
    <w:p w14:paraId="1377EF9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·膜上保护层—非织造土工布</w:t>
      </w:r>
      <w:r>
        <w:rPr>
          <w:rFonts w:ascii="仿宋_GB2312" w:eastAsia="仿宋_GB2312" w:hAnsi="仿宋_GB2312" w:cs="仿宋_GB2312" w:hint="eastAsia"/>
          <w:sz w:val="32"/>
          <w:szCs w:val="32"/>
        </w:rPr>
        <w:t>800g/ m2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36000 m2</w:t>
      </w:r>
      <w:r>
        <w:rPr>
          <w:rFonts w:ascii="仿宋_GB2312" w:eastAsia="仿宋_GB2312" w:hAnsi="仿宋_GB2312" w:cs="仿宋_GB2312" w:hint="eastAsia"/>
          <w:sz w:val="32"/>
          <w:szCs w:val="32"/>
        </w:rPr>
        <w:t>；</w:t>
      </w:r>
    </w:p>
    <w:p w14:paraId="75421AE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·污水导排层（下）—</w:t>
      </w:r>
      <w:r>
        <w:rPr>
          <w:rFonts w:ascii="仿宋_GB2312" w:eastAsia="仿宋_GB2312" w:hAnsi="仿宋_GB2312" w:cs="仿宋_GB2312" w:hint="eastAsia"/>
          <w:sz w:val="32"/>
          <w:szCs w:val="32"/>
        </w:rPr>
        <w:t>5mm</w:t>
      </w:r>
      <w:r>
        <w:rPr>
          <w:rFonts w:ascii="仿宋_GB2312" w:eastAsia="仿宋_GB2312" w:hAnsi="仿宋_GB2312" w:cs="仿宋_GB2312" w:hint="eastAsia"/>
          <w:sz w:val="32"/>
          <w:szCs w:val="32"/>
        </w:rPr>
        <w:t>土共复合排水网—</w:t>
      </w:r>
      <w:r>
        <w:rPr>
          <w:rFonts w:ascii="仿宋_GB2312" w:eastAsia="仿宋_GB2312" w:hAnsi="仿宋_GB2312" w:cs="仿宋_GB2312" w:hint="eastAsia"/>
          <w:sz w:val="32"/>
          <w:szCs w:val="32"/>
        </w:rPr>
        <w:t>20000 m2</w:t>
      </w:r>
      <w:r>
        <w:rPr>
          <w:rFonts w:ascii="仿宋_GB2312" w:eastAsia="仿宋_GB2312" w:hAnsi="仿宋_GB2312" w:cs="仿宋_GB2312" w:hint="eastAsia"/>
          <w:sz w:val="32"/>
          <w:szCs w:val="32"/>
        </w:rPr>
        <w:t>；</w:t>
      </w:r>
    </w:p>
    <w:p w14:paraId="6D02C91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·污水导排层—</w:t>
      </w:r>
      <w:r>
        <w:rPr>
          <w:rFonts w:ascii="仿宋_GB2312" w:eastAsia="仿宋_GB2312" w:hAnsi="仿宋_GB2312" w:cs="仿宋_GB2312" w:hint="eastAsia"/>
          <w:sz w:val="32"/>
          <w:szCs w:val="32"/>
        </w:rPr>
        <w:t>20-60mm</w:t>
      </w:r>
      <w:r>
        <w:rPr>
          <w:rFonts w:ascii="仿宋_GB2312" w:eastAsia="仿宋_GB2312" w:hAnsi="仿宋_GB2312" w:cs="仿宋_GB2312" w:hint="eastAsia"/>
          <w:sz w:val="32"/>
          <w:szCs w:val="32"/>
        </w:rPr>
        <w:t>砾石—</w:t>
      </w:r>
      <w:r>
        <w:rPr>
          <w:rFonts w:ascii="仿宋_GB2312" w:eastAsia="仿宋_GB2312" w:hAnsi="仿宋_GB2312" w:cs="仿宋_GB2312" w:hint="eastAsia"/>
          <w:sz w:val="32"/>
          <w:szCs w:val="32"/>
        </w:rPr>
        <w:t>6000 m2</w:t>
      </w:r>
      <w:r>
        <w:rPr>
          <w:rFonts w:ascii="仿宋_GB2312" w:eastAsia="仿宋_GB2312" w:hAnsi="仿宋_GB2312" w:cs="仿宋_GB2312" w:hint="eastAsia"/>
          <w:sz w:val="32"/>
          <w:szCs w:val="32"/>
        </w:rPr>
        <w:t>（长纤透水土工布包导排管）；</w:t>
      </w:r>
    </w:p>
    <w:p w14:paraId="3B701C0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·污水导排层（上）—土工滤网</w:t>
      </w:r>
      <w:r>
        <w:rPr>
          <w:rFonts w:ascii="仿宋_GB2312" w:eastAsia="仿宋_GB2312" w:hAnsi="仿宋_GB2312" w:cs="仿宋_GB2312" w:hint="eastAsia"/>
          <w:sz w:val="32"/>
          <w:szCs w:val="32"/>
        </w:rPr>
        <w:t>200g/ m2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20000 m2</w:t>
      </w:r>
      <w:r>
        <w:rPr>
          <w:rFonts w:ascii="仿宋_GB2312" w:eastAsia="仿宋_GB2312" w:hAnsi="仿宋_GB2312" w:cs="仿宋_GB2312" w:hint="eastAsia"/>
          <w:sz w:val="32"/>
          <w:szCs w:val="32"/>
        </w:rPr>
        <w:t>；</w:t>
      </w:r>
    </w:p>
    <w:p w14:paraId="181338C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·缓冲层—袋装土—</w:t>
      </w:r>
      <w:r>
        <w:rPr>
          <w:rFonts w:ascii="仿宋_GB2312" w:eastAsia="仿宋_GB2312" w:hAnsi="仿宋_GB2312" w:cs="仿宋_GB2312" w:hint="eastAsia"/>
          <w:sz w:val="32"/>
          <w:szCs w:val="32"/>
        </w:rPr>
        <w:t>18000m3</w:t>
      </w:r>
      <w:r>
        <w:rPr>
          <w:rFonts w:ascii="仿宋_GB2312" w:eastAsia="仿宋_GB2312" w:hAnsi="仿宋_GB2312" w:cs="仿宋_GB2312" w:hint="eastAsia"/>
          <w:sz w:val="32"/>
          <w:szCs w:val="32"/>
        </w:rPr>
        <w:t>。</w:t>
      </w:r>
    </w:p>
    <w:p w14:paraId="3E703FE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、场区工程</w:t>
      </w:r>
    </w:p>
    <w:p w14:paraId="76A9EB0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）场区土方工程</w:t>
      </w:r>
      <w:r>
        <w:rPr>
          <w:rFonts w:ascii="仿宋_GB2312" w:eastAsia="仿宋_GB2312" w:hAnsi="仿宋_GB2312" w:cs="仿宋_GB2312" w:hint="eastAsia"/>
          <w:sz w:val="32"/>
          <w:szCs w:val="32"/>
        </w:rPr>
        <w:t>约</w:t>
      </w:r>
      <w:r>
        <w:rPr>
          <w:rFonts w:ascii="仿宋_GB2312" w:eastAsia="仿宋_GB2312" w:hAnsi="仿宋_GB2312" w:cs="仿宋_GB2312" w:hint="eastAsia"/>
          <w:sz w:val="32"/>
          <w:szCs w:val="32"/>
        </w:rPr>
        <w:t>5000</w:t>
      </w:r>
      <w:r>
        <w:rPr>
          <w:rFonts w:ascii="仿宋_GB2312" w:eastAsia="仿宋_GB2312" w:hAnsi="仿宋_GB2312" w:cs="仿宋_GB2312" w:hint="eastAsia"/>
          <w:sz w:val="32"/>
          <w:szCs w:val="32"/>
        </w:rPr>
        <w:t>方，包括建筑建设的土方平整；</w:t>
      </w:r>
    </w:p>
    <w:p w14:paraId="5B97C8D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）环场道路及场区内部道路建设</w:t>
      </w:r>
      <w:r>
        <w:rPr>
          <w:rFonts w:ascii="仿宋_GB2312" w:eastAsia="仿宋_GB2312" w:hAnsi="仿宋_GB2312" w:cs="仿宋_GB2312" w:hint="eastAsia"/>
          <w:sz w:val="32"/>
          <w:szCs w:val="32"/>
        </w:rPr>
        <w:t>7800m2</w:t>
      </w:r>
      <w:r>
        <w:rPr>
          <w:rFonts w:ascii="仿宋_GB2312" w:eastAsia="仿宋_GB2312" w:hAnsi="仿宋_GB2312" w:cs="仿宋_GB2312" w:hint="eastAsia"/>
          <w:sz w:val="32"/>
          <w:szCs w:val="32"/>
        </w:rPr>
        <w:t>；</w:t>
      </w:r>
    </w:p>
    <w:p w14:paraId="1FC455A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800*800mm</w:t>
      </w:r>
      <w:r>
        <w:rPr>
          <w:rFonts w:ascii="仿宋_GB2312" w:eastAsia="仿宋_GB2312" w:hAnsi="仿宋_GB2312" w:cs="仿宋_GB2312" w:hint="eastAsia"/>
          <w:sz w:val="32"/>
          <w:szCs w:val="32"/>
        </w:rPr>
        <w:t>混凝土预制截洪沟建设</w:t>
      </w:r>
      <w:r>
        <w:rPr>
          <w:rFonts w:ascii="仿宋_GB2312" w:eastAsia="仿宋_GB2312" w:hAnsi="仿宋_GB2312" w:cs="仿宋_GB2312" w:hint="eastAsia"/>
          <w:sz w:val="32"/>
          <w:szCs w:val="32"/>
        </w:rPr>
        <w:t>1000m</w:t>
      </w:r>
      <w:r>
        <w:rPr>
          <w:rFonts w:ascii="仿宋_GB2312" w:eastAsia="仿宋_GB2312" w:hAnsi="仿宋_GB2312" w:cs="仿宋_GB2312" w:hint="eastAsia"/>
          <w:sz w:val="32"/>
          <w:szCs w:val="32"/>
        </w:rPr>
        <w:t>；</w:t>
      </w:r>
    </w:p>
    <w:p w14:paraId="14997F2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）填埋库区防飞散网建设</w:t>
      </w:r>
      <w:r>
        <w:rPr>
          <w:rFonts w:ascii="仿宋_GB2312" w:eastAsia="仿宋_GB2312" w:hAnsi="仿宋_GB2312" w:cs="仿宋_GB2312" w:hint="eastAsia"/>
          <w:sz w:val="32"/>
          <w:szCs w:val="32"/>
        </w:rPr>
        <w:t>700m</w:t>
      </w:r>
      <w:r>
        <w:rPr>
          <w:rFonts w:ascii="仿宋_GB2312" w:eastAsia="仿宋_GB2312" w:hAnsi="仿宋_GB2312" w:cs="仿宋_GB2312" w:hint="eastAsia"/>
          <w:sz w:val="32"/>
          <w:szCs w:val="32"/>
        </w:rPr>
        <w:t>；</w:t>
      </w:r>
    </w:p>
    <w:p w14:paraId="1F0B614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）场区铁艺</w:t>
      </w:r>
      <w:r>
        <w:rPr>
          <w:rFonts w:ascii="仿宋_GB2312" w:eastAsia="仿宋_GB2312" w:hAnsi="仿宋_GB2312" w:cs="仿宋_GB2312" w:hint="eastAsia"/>
          <w:sz w:val="32"/>
          <w:szCs w:val="32"/>
        </w:rPr>
        <w:t>大门两座；</w:t>
      </w:r>
    </w:p>
    <w:p w14:paraId="24AA70C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）场区配套工程</w:t>
      </w:r>
      <w:r>
        <w:rPr>
          <w:rFonts w:ascii="仿宋_GB2312" w:eastAsia="仿宋_GB2312" w:hAnsi="仿宋_GB2312" w:cs="仿宋_GB2312" w:hint="eastAsia"/>
          <w:sz w:val="32"/>
          <w:szCs w:val="32"/>
        </w:rPr>
        <w:t>一套（场区电气、自控、照明、监控、管线工程等）；</w:t>
      </w:r>
    </w:p>
    <w:p w14:paraId="2FA1B1C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）场区用地范围</w:t>
      </w:r>
      <w:r>
        <w:rPr>
          <w:rFonts w:ascii="仿宋_GB2312" w:eastAsia="仿宋_GB2312" w:hAnsi="仿宋_GB2312" w:cs="仿宋_GB2312" w:hint="eastAsia"/>
          <w:sz w:val="32"/>
          <w:szCs w:val="32"/>
        </w:rPr>
        <w:t>5m</w:t>
      </w:r>
      <w:r>
        <w:rPr>
          <w:rFonts w:ascii="仿宋_GB2312" w:eastAsia="仿宋_GB2312" w:hAnsi="仿宋_GB2312" w:cs="仿宋_GB2312" w:hint="eastAsia"/>
          <w:sz w:val="32"/>
          <w:szCs w:val="32"/>
        </w:rPr>
        <w:t>内设置绿化隔离带；</w:t>
      </w:r>
    </w:p>
    <w:p w14:paraId="1352A21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）配套运输车</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辆、</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装载机</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辆、自卸机</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辆、振动碾压机</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辆、挖掘机</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辆。</w:t>
      </w:r>
    </w:p>
    <w:p w14:paraId="78DA544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、建筑垃圾处理工段设计</w:t>
      </w:r>
    </w:p>
    <w:p w14:paraId="741AE48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）进场垃圾要求</w:t>
      </w:r>
    </w:p>
    <w:p w14:paraId="770C3CB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依据建筑垃圾处理技术标准（</w:t>
      </w:r>
      <w:r>
        <w:rPr>
          <w:rFonts w:ascii="仿宋_GB2312" w:eastAsia="仿宋_GB2312" w:hAnsi="仿宋_GB2312" w:cs="仿宋_GB2312" w:hint="eastAsia"/>
          <w:sz w:val="32"/>
          <w:szCs w:val="32"/>
        </w:rPr>
        <w:t>CJJ/T 134-2019</w:t>
      </w:r>
      <w:r>
        <w:rPr>
          <w:rFonts w:ascii="仿宋_GB2312" w:eastAsia="仿宋_GB2312" w:hAnsi="仿宋_GB2312" w:cs="仿宋_GB2312" w:hint="eastAsia"/>
          <w:sz w:val="32"/>
          <w:szCs w:val="32"/>
        </w:rPr>
        <w:t>）进场物料粒径宜小于</w:t>
      </w:r>
      <w:r>
        <w:rPr>
          <w:rFonts w:ascii="仿宋_GB2312" w:eastAsia="仿宋_GB2312" w:hAnsi="仿宋_GB2312" w:cs="仿宋_GB2312" w:hint="eastAsia"/>
          <w:sz w:val="32"/>
          <w:szCs w:val="32"/>
        </w:rPr>
        <w:t>0.3m</w:t>
      </w:r>
      <w:r>
        <w:rPr>
          <w:rFonts w:ascii="仿宋_GB2312" w:eastAsia="仿宋_GB2312" w:hAnsi="仿宋_GB2312" w:cs="仿宋_GB2312" w:hint="eastAsia"/>
          <w:sz w:val="32"/>
          <w:szCs w:val="32"/>
        </w:rPr>
        <w:t>，大粒径物料宜先进行破碎预处理且级配合理方可填埋处置，尖锐物宜进行打磨后填埋处置。</w:t>
      </w:r>
    </w:p>
    <w:p w14:paraId="429BE83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）路线阐述</w:t>
      </w:r>
    </w:p>
    <w:p w14:paraId="28A3DE1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因此根据建筑垃圾处理的技术要求，本项目规划将整个用地区划分三个板块：分类暂存区、生产工作区、填埋库区。</w:t>
      </w:r>
    </w:p>
    <w:p w14:paraId="47E7874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建筑垃圾分</w:t>
      </w:r>
      <w:r>
        <w:rPr>
          <w:rFonts w:ascii="仿宋_GB2312" w:eastAsia="仿宋_GB2312" w:hAnsi="仿宋_GB2312" w:cs="仿宋_GB2312" w:hint="eastAsia"/>
          <w:sz w:val="32"/>
          <w:szCs w:val="32"/>
        </w:rPr>
        <w:t>类运输进入场区内</w:t>
      </w:r>
      <w:r>
        <w:rPr>
          <w:rFonts w:ascii="仿宋_GB2312" w:eastAsia="仿宋_GB2312" w:hAnsi="仿宋_GB2312" w:cs="仿宋_GB2312" w:hint="eastAsia"/>
          <w:sz w:val="32"/>
          <w:szCs w:val="32"/>
        </w:rPr>
        <w:t>先进行汽车衡称重</w:t>
      </w:r>
    </w:p>
    <w:p w14:paraId="7D861B7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称重</w:t>
      </w:r>
      <w:r>
        <w:rPr>
          <w:rFonts w:ascii="仿宋_GB2312" w:eastAsia="仿宋_GB2312" w:hAnsi="仿宋_GB2312" w:cs="仿宋_GB2312" w:hint="eastAsia"/>
          <w:sz w:val="32"/>
          <w:szCs w:val="32"/>
        </w:rPr>
        <w:t>后运至分类暂存区</w:t>
      </w:r>
    </w:p>
    <w:p w14:paraId="7EF921A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再通过生产工作区的预处理车间进行破碎、筛分处理，使建筑垃圾中的砖、混凝土和渣土等废料，属于不能回收利用的成分，利用大型破锤或破碎机破碎至直径小</w:t>
      </w:r>
      <w:r>
        <w:rPr>
          <w:rFonts w:ascii="仿宋_GB2312" w:eastAsia="仿宋_GB2312" w:hAnsi="仿宋_GB2312" w:cs="仿宋_GB2312" w:hint="eastAsia"/>
          <w:sz w:val="32"/>
          <w:szCs w:val="32"/>
        </w:rPr>
        <w:t>500mm</w:t>
      </w:r>
      <w:r>
        <w:rPr>
          <w:rFonts w:ascii="仿宋_GB2312" w:eastAsia="仿宋_GB2312" w:hAnsi="仿宋_GB2312" w:cs="仿宋_GB2312" w:hint="eastAsia"/>
          <w:sz w:val="32"/>
          <w:szCs w:val="32"/>
        </w:rPr>
        <w:t>的颗粒，再经过辊式破碎机一级破碎成</w:t>
      </w:r>
      <w:r>
        <w:rPr>
          <w:rFonts w:ascii="仿宋_GB2312" w:eastAsia="仿宋_GB2312" w:hAnsi="仿宋_GB2312" w:cs="仿宋_GB2312" w:hint="eastAsia"/>
          <w:sz w:val="32"/>
          <w:szCs w:val="32"/>
        </w:rPr>
        <w:t>240mm</w:t>
      </w:r>
      <w:r>
        <w:rPr>
          <w:rFonts w:ascii="仿宋_GB2312" w:eastAsia="仿宋_GB2312" w:hAnsi="仿宋_GB2312" w:cs="仿宋_GB2312" w:hint="eastAsia"/>
          <w:sz w:val="32"/>
          <w:szCs w:val="32"/>
        </w:rPr>
        <w:t>以下粒径的可以进行人工筛分，这一步将筛分出建筑垃圾中的可回收利用的资源（如金属、窗框、玻璃、塑料、木材等），再将一级破碎的材料经过除铁器的过滤，除去余下的金属后，若还有大于</w:t>
      </w:r>
      <w:r>
        <w:rPr>
          <w:rFonts w:ascii="仿宋_GB2312" w:eastAsia="仿宋_GB2312" w:hAnsi="仿宋_GB2312" w:cs="仿宋_GB2312" w:hint="eastAsia"/>
          <w:sz w:val="32"/>
          <w:szCs w:val="32"/>
        </w:rPr>
        <w:t>300mm</w:t>
      </w:r>
      <w:r>
        <w:rPr>
          <w:rFonts w:ascii="仿宋_GB2312" w:eastAsia="仿宋_GB2312" w:hAnsi="仿宋_GB2312" w:cs="仿宋_GB2312" w:hint="eastAsia"/>
          <w:sz w:val="32"/>
          <w:szCs w:val="32"/>
        </w:rPr>
        <w:t>的块状垃圾，则输送回前端再次破碎。满足物料粒径小于</w:t>
      </w:r>
      <w:r>
        <w:rPr>
          <w:rFonts w:ascii="仿宋_GB2312" w:eastAsia="仿宋_GB2312" w:hAnsi="仿宋_GB2312" w:cs="仿宋_GB2312" w:hint="eastAsia"/>
          <w:sz w:val="32"/>
          <w:szCs w:val="32"/>
        </w:rPr>
        <w:t>0.3m</w:t>
      </w:r>
      <w:r>
        <w:rPr>
          <w:rFonts w:ascii="仿宋_GB2312" w:eastAsia="仿宋_GB2312" w:hAnsi="仿宋_GB2312" w:cs="仿宋_GB2312" w:hint="eastAsia"/>
          <w:sz w:val="32"/>
          <w:szCs w:val="32"/>
        </w:rPr>
        <w:t>，进入填埋库区。</w:t>
      </w:r>
    </w:p>
    <w:p w14:paraId="715FF9A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应急堆填区为在日输送垃圾量超出设计建</w:t>
      </w:r>
      <w:r>
        <w:rPr>
          <w:rFonts w:ascii="仿宋_GB2312" w:eastAsia="仿宋_GB2312" w:hAnsi="仿宋_GB2312" w:cs="仿宋_GB2312" w:hint="eastAsia"/>
          <w:sz w:val="32"/>
          <w:szCs w:val="32"/>
        </w:rPr>
        <w:t>筑垃圾日接收量时的应急场地，占地面积约</w:t>
      </w:r>
      <w:r>
        <w:rPr>
          <w:rFonts w:ascii="仿宋_GB2312" w:eastAsia="仿宋_GB2312" w:hAnsi="仿宋_GB2312" w:cs="仿宋_GB2312" w:hint="eastAsia"/>
          <w:sz w:val="32"/>
          <w:szCs w:val="32"/>
        </w:rPr>
        <w:t>990m2</w:t>
      </w:r>
      <w:r>
        <w:rPr>
          <w:rFonts w:ascii="仿宋_GB2312" w:eastAsia="仿宋_GB2312" w:hAnsi="仿宋_GB2312" w:cs="仿宋_GB2312" w:hint="eastAsia"/>
          <w:sz w:val="32"/>
          <w:szCs w:val="32"/>
        </w:rPr>
        <w:t>，设计堆填高度约</w:t>
      </w:r>
      <w:r>
        <w:rPr>
          <w:rFonts w:ascii="仿宋_GB2312" w:eastAsia="仿宋_GB2312" w:hAnsi="仿宋_GB2312" w:cs="仿宋_GB2312" w:hint="eastAsia"/>
          <w:sz w:val="32"/>
          <w:szCs w:val="32"/>
        </w:rPr>
        <w:t>2.5m</w:t>
      </w:r>
      <w:r>
        <w:rPr>
          <w:rFonts w:ascii="仿宋_GB2312" w:eastAsia="仿宋_GB2312" w:hAnsi="仿宋_GB2312" w:cs="仿宋_GB2312" w:hint="eastAsia"/>
          <w:sz w:val="32"/>
          <w:szCs w:val="32"/>
        </w:rPr>
        <w:t>，预计可堆填约</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日的建筑垃圾，待缓冲填埋后，转运至填埋库区。</w:t>
      </w:r>
    </w:p>
    <w:p w14:paraId="1D2A6E7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、降尘设计</w:t>
      </w:r>
    </w:p>
    <w:p w14:paraId="517AF4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扬尘和粉尘的控制拟采取以下措施：</w:t>
      </w:r>
    </w:p>
    <w:p w14:paraId="341D7BE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）建筑废弃物处理车间设置收尘设备；</w:t>
      </w:r>
    </w:p>
    <w:p w14:paraId="4C0E16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）在容易产生扬尘的地方设置喷雾降尘的设施。</w:t>
      </w:r>
    </w:p>
    <w:p w14:paraId="71644C4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）配备保洁车辆，对场内道路采取定时保洁措施；</w:t>
      </w:r>
    </w:p>
    <w:p w14:paraId="296EA78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）种植绿化隔离带，控制扬尘扩散；</w:t>
      </w:r>
    </w:p>
    <w:p w14:paraId="76E9D5C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）卫生间废气经专用排风竖井出屋面后排放。</w:t>
      </w:r>
    </w:p>
    <w:p w14:paraId="35FD48B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生产过程中的粉尘主要来自原料的破碎、输送等工段。设计中采取预防为主的原则，选择扬尘少的设备，物料输送尽量降</w:t>
      </w:r>
      <w:r>
        <w:rPr>
          <w:rFonts w:ascii="仿宋_GB2312" w:eastAsia="仿宋_GB2312" w:hAnsi="仿宋_GB2312" w:cs="仿宋_GB2312" w:hint="eastAsia"/>
          <w:sz w:val="32"/>
          <w:szCs w:val="32"/>
        </w:rPr>
        <w:t>低落差，加强封闭，减少粉尘外溢。除此之外，在建筑设计上采取</w:t>
      </w:r>
      <w:r>
        <w:rPr>
          <w:rFonts w:ascii="仿宋_GB2312" w:eastAsia="仿宋_GB2312" w:hAnsi="仿宋_GB2312" w:cs="仿宋_GB2312" w:hint="eastAsia"/>
          <w:sz w:val="32"/>
          <w:szCs w:val="32"/>
        </w:rPr>
        <w:lastRenderedPageBreak/>
        <w:t>对粉尘较大的工段设备隔离的措施，使之处于密闭状态下，粉尘限制在一定空间内，不向外扩散。处理后粉尘浓度</w:t>
      </w:r>
      <w:r>
        <w:rPr>
          <w:rFonts w:ascii="仿宋_GB2312" w:eastAsia="仿宋_GB2312" w:hAnsi="仿宋_GB2312" w:cs="仿宋_GB2312" w:hint="eastAsia"/>
          <w:sz w:val="32"/>
          <w:szCs w:val="32"/>
        </w:rPr>
        <w:t>低于</w:t>
      </w:r>
      <w:r>
        <w:rPr>
          <w:rFonts w:ascii="仿宋_GB2312" w:eastAsia="仿宋_GB2312" w:hAnsi="仿宋_GB2312" w:cs="仿宋_GB2312" w:hint="eastAsia"/>
          <w:sz w:val="32"/>
          <w:szCs w:val="32"/>
        </w:rPr>
        <w:t xml:space="preserve">50mg/m </w:t>
      </w:r>
      <w:r>
        <w:rPr>
          <w:rFonts w:ascii="仿宋_GB2312" w:eastAsia="仿宋_GB2312" w:hAnsi="仿宋_GB2312" w:cs="仿宋_GB2312" w:hint="eastAsia"/>
          <w:sz w:val="32"/>
          <w:szCs w:val="32"/>
        </w:rPr>
        <w:t>，达到环保标准。</w:t>
      </w:r>
    </w:p>
    <w:p w14:paraId="1A8C3A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、填埋区封场设计</w:t>
      </w:r>
    </w:p>
    <w:p w14:paraId="5BDD3E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在消纳场达到设计库容后，进行封场。封场采用覆盖层封场，上层覆盖草坪，达到与周边环境相协调的目的。由于封场计划在消纳场达到设计库容后进行，即</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年后，故本次工程不涉及封场设计的投资估算。</w:t>
      </w:r>
    </w:p>
    <w:p w14:paraId="32D4E58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）封场设计的具体内容和措施</w:t>
      </w:r>
    </w:p>
    <w:p w14:paraId="349EC3C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）堆体整形：垃圾堆体高出地面，按照</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的坡度比例沿堆体边缘整形。</w:t>
      </w:r>
    </w:p>
    <w:p w14:paraId="16F70AB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整型过程中应对堆体分层压实，确保压实密度不低于</w:t>
      </w:r>
      <w:r>
        <w:rPr>
          <w:rFonts w:ascii="仿宋_GB2312" w:eastAsia="仿宋_GB2312" w:hAnsi="仿宋_GB2312" w:cs="仿宋_GB2312" w:hint="eastAsia"/>
          <w:sz w:val="32"/>
          <w:szCs w:val="32"/>
        </w:rPr>
        <w:t>800kg/m</w:t>
      </w:r>
      <w:r>
        <w:rPr>
          <w:rFonts w:ascii="仿宋_GB2312" w:eastAsia="仿宋_GB2312" w:hAnsi="仿宋_GB2312" w:cs="仿宋_GB2312" w:hint="eastAsia"/>
          <w:sz w:val="32"/>
          <w:szCs w:val="32"/>
          <w:vertAlign w:val="superscript"/>
        </w:rPr>
        <w:t>3</w:t>
      </w:r>
      <w:r>
        <w:rPr>
          <w:rFonts w:ascii="仿宋_GB2312" w:eastAsia="仿宋_GB2312" w:hAnsi="仿宋_GB2312" w:cs="仿宋_GB2312" w:hint="eastAsia"/>
          <w:sz w:val="32"/>
          <w:szCs w:val="32"/>
        </w:rPr>
        <w:t>。</w:t>
      </w:r>
    </w:p>
    <w:p w14:paraId="1B8D484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）垃圾堆体顶部应设有一定的坡度，以避免堆顶积水。</w:t>
      </w:r>
    </w:p>
    <w:p w14:paraId="462DC55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）封场覆盖系统结构：从堆体到表面依次分为排气层、防渗层、排水层、植被层。</w:t>
      </w:r>
    </w:p>
    <w:p w14:paraId="4064ED8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）排气层设计要采用透气性较好的土质或合成材料，保证排气通畅。</w:t>
      </w:r>
    </w:p>
    <w:p w14:paraId="0A58AD6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）防渗层设计宜采用垂直防渗与天然隔水层相结合的防渗措施，以减少垃圾堆体产生的污水。</w:t>
      </w:r>
    </w:p>
    <w:p w14:paraId="143F0DB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）排水层设计要确保雨水能够顺利排入排水沟内，减少雨水渗入量。</w:t>
      </w:r>
    </w:p>
    <w:p w14:paraId="75DF7C4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8</w:t>
      </w:r>
      <w:r>
        <w:rPr>
          <w:rFonts w:ascii="仿宋_GB2312" w:eastAsia="仿宋_GB2312" w:hAnsi="仿宋_GB2312" w:cs="仿宋_GB2312" w:hint="eastAsia"/>
          <w:sz w:val="32"/>
          <w:szCs w:val="32"/>
        </w:rPr>
        <w:t>）植被层设计要为植被的生长提供有利环境</w:t>
      </w:r>
      <w:r>
        <w:rPr>
          <w:rFonts w:ascii="仿宋_GB2312" w:eastAsia="仿宋_GB2312" w:hAnsi="仿宋_GB2312" w:cs="仿宋_GB2312" w:hint="eastAsia"/>
          <w:sz w:val="32"/>
          <w:szCs w:val="32"/>
        </w:rPr>
        <w:t>，减少水土流失和病虫害的发生。</w:t>
      </w:r>
    </w:p>
    <w:p w14:paraId="28233DB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）填埋场封场覆盖结构如</w:t>
      </w:r>
      <w:r>
        <w:rPr>
          <w:rFonts w:ascii="仿宋_GB2312" w:eastAsia="仿宋_GB2312" w:hAnsi="仿宋_GB2312" w:cs="仿宋_GB2312" w:hint="eastAsia"/>
          <w:sz w:val="32"/>
          <w:szCs w:val="32"/>
        </w:rPr>
        <w:t>下图所示：</w:t>
      </w:r>
    </w:p>
    <w:p w14:paraId="08034AB9" w14:textId="77777777" w:rsidR="00E76140" w:rsidRDefault="00460D5C">
      <w:pPr>
        <w:autoSpaceDE w:val="0"/>
        <w:jc w:val="center"/>
        <w:rPr>
          <w:rFonts w:ascii="Times New Roman" w:hAnsi="Times New Roman"/>
        </w:rPr>
      </w:pPr>
      <w:r>
        <w:rPr>
          <w:rFonts w:ascii="Times New Roman" w:hAnsi="Times New Roman"/>
          <w:noProof/>
        </w:rPr>
        <w:drawing>
          <wp:inline distT="0" distB="0" distL="114300" distR="114300">
            <wp:extent cx="5048885" cy="3168015"/>
            <wp:effectExtent l="0" t="0" r="18415" b="13335"/>
            <wp:docPr id="17" name="图片 13"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wps5"/>
                    <pic:cNvPicPr>
                      <a:picLocks noChangeAspect="1"/>
                    </pic:cNvPicPr>
                  </pic:nvPicPr>
                  <pic:blipFill>
                    <a:blip r:embed="rId53"/>
                    <a:stretch>
                      <a:fillRect/>
                    </a:stretch>
                  </pic:blipFill>
                  <pic:spPr>
                    <a:xfrm>
                      <a:off x="0" y="0"/>
                      <a:ext cx="5048885" cy="3168015"/>
                    </a:xfrm>
                    <a:prstGeom prst="rect">
                      <a:avLst/>
                    </a:prstGeom>
                    <a:noFill/>
                    <a:ln>
                      <a:noFill/>
                    </a:ln>
                  </pic:spPr>
                </pic:pic>
              </a:graphicData>
            </a:graphic>
          </wp:inline>
        </w:drawing>
      </w:r>
    </w:p>
    <w:p w14:paraId="716F6A82" w14:textId="77777777" w:rsidR="00E76140" w:rsidRDefault="00460D5C">
      <w:pPr>
        <w:spacing w:line="560" w:lineRule="exact"/>
        <w:jc w:val="center"/>
        <w:rPr>
          <w:rFonts w:ascii="楷体_GB2312" w:eastAsia="楷体_GB2312" w:hAnsi="楷体_GB2312" w:cs="楷体_GB2312"/>
          <w:sz w:val="32"/>
          <w:szCs w:val="32"/>
        </w:rPr>
      </w:pPr>
      <w:r>
        <w:rPr>
          <w:rFonts w:ascii="楷体_GB2312" w:eastAsia="楷体_GB2312" w:hAnsi="楷体_GB2312" w:cs="楷体_GB2312" w:hint="eastAsia"/>
          <w:sz w:val="32"/>
          <w:szCs w:val="32"/>
        </w:rPr>
        <w:t>封场覆盖系统示意图</w:t>
      </w:r>
    </w:p>
    <w:p w14:paraId="6B8180BF" w14:textId="77777777" w:rsidR="00E76140" w:rsidRDefault="00460D5C">
      <w:pPr>
        <w:autoSpaceDE w:val="0"/>
        <w:jc w:val="center"/>
        <w:rPr>
          <w:rFonts w:ascii="楷体_GB2312" w:eastAsia="楷体_GB2312" w:hAnsi="楷体_GB2312" w:cs="楷体_GB2312"/>
          <w:sz w:val="28"/>
          <w:szCs w:val="28"/>
        </w:rPr>
      </w:pPr>
      <w:r>
        <w:rPr>
          <w:rFonts w:ascii="楷体_GB2312" w:eastAsia="楷体_GB2312" w:hAnsi="楷体_GB2312" w:cs="楷体_GB2312" w:hint="eastAsia"/>
          <w:sz w:val="28"/>
          <w:szCs w:val="28"/>
        </w:rPr>
        <w:t>1-</w:t>
      </w:r>
      <w:r>
        <w:rPr>
          <w:rFonts w:ascii="楷体_GB2312" w:eastAsia="楷体_GB2312" w:hAnsi="楷体_GB2312" w:cs="楷体_GB2312" w:hint="eastAsia"/>
          <w:sz w:val="28"/>
          <w:szCs w:val="28"/>
        </w:rPr>
        <w:t>垃圾层</w:t>
      </w:r>
      <w:r>
        <w:rPr>
          <w:rFonts w:ascii="楷体_GB2312" w:eastAsia="楷体_GB2312" w:hAnsi="楷体_GB2312" w:cs="楷体_GB2312" w:hint="eastAsia"/>
          <w:sz w:val="28"/>
          <w:szCs w:val="28"/>
        </w:rPr>
        <w:t>;2-</w:t>
      </w:r>
      <w:r>
        <w:rPr>
          <w:rFonts w:ascii="楷体_GB2312" w:eastAsia="楷体_GB2312" w:hAnsi="楷体_GB2312" w:cs="楷体_GB2312" w:hint="eastAsia"/>
          <w:sz w:val="28"/>
          <w:szCs w:val="28"/>
        </w:rPr>
        <w:t>支撑及排气层</w:t>
      </w:r>
      <w:r>
        <w:rPr>
          <w:rFonts w:ascii="楷体_GB2312" w:eastAsia="楷体_GB2312" w:hAnsi="楷体_GB2312" w:cs="楷体_GB2312" w:hint="eastAsia"/>
          <w:sz w:val="28"/>
          <w:szCs w:val="28"/>
        </w:rPr>
        <w:t>(</w:t>
      </w:r>
      <w:r>
        <w:rPr>
          <w:rFonts w:ascii="楷体_GB2312" w:eastAsia="楷体_GB2312" w:hAnsi="楷体_GB2312" w:cs="楷体_GB2312" w:hint="eastAsia"/>
          <w:sz w:val="28"/>
          <w:szCs w:val="28"/>
        </w:rPr>
        <w:t>可选择层</w:t>
      </w:r>
      <w:r>
        <w:rPr>
          <w:rFonts w:ascii="楷体_GB2312" w:eastAsia="楷体_GB2312" w:hAnsi="楷体_GB2312" w:cs="楷体_GB2312" w:hint="eastAsia"/>
          <w:sz w:val="28"/>
          <w:szCs w:val="28"/>
        </w:rPr>
        <w:t>);3-</w:t>
      </w:r>
      <w:r>
        <w:rPr>
          <w:rFonts w:ascii="楷体_GB2312" w:eastAsia="楷体_GB2312" w:hAnsi="楷体_GB2312" w:cs="楷体_GB2312" w:hint="eastAsia"/>
          <w:sz w:val="28"/>
          <w:szCs w:val="28"/>
        </w:rPr>
        <w:t>防渗层</w:t>
      </w:r>
      <w:r>
        <w:rPr>
          <w:rFonts w:ascii="楷体_GB2312" w:eastAsia="楷体_GB2312" w:hAnsi="楷体_GB2312" w:cs="楷体_GB2312" w:hint="eastAsia"/>
          <w:sz w:val="28"/>
          <w:szCs w:val="28"/>
        </w:rPr>
        <w:t>4-</w:t>
      </w:r>
      <w:r>
        <w:rPr>
          <w:rFonts w:ascii="楷体_GB2312" w:eastAsia="楷体_GB2312" w:hAnsi="楷体_GB2312" w:cs="楷体_GB2312" w:hint="eastAsia"/>
          <w:sz w:val="28"/>
          <w:szCs w:val="28"/>
        </w:rPr>
        <w:t>排水层</w:t>
      </w:r>
      <w:r>
        <w:rPr>
          <w:rFonts w:ascii="楷体_GB2312" w:eastAsia="楷体_GB2312" w:hAnsi="楷体_GB2312" w:cs="楷体_GB2312" w:hint="eastAsia"/>
          <w:sz w:val="28"/>
          <w:szCs w:val="28"/>
        </w:rPr>
        <w:t>;5-</w:t>
      </w:r>
      <w:r>
        <w:rPr>
          <w:rFonts w:ascii="楷体_GB2312" w:eastAsia="楷体_GB2312" w:hAnsi="楷体_GB2312" w:cs="楷体_GB2312" w:hint="eastAsia"/>
          <w:sz w:val="28"/>
          <w:szCs w:val="28"/>
        </w:rPr>
        <w:t>植被层</w:t>
      </w:r>
    </w:p>
    <w:p w14:paraId="61B6839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）对支撑及排气层，当有填埋气产生时，填埋场堆体顶面采用粗粒或多孔材料，厚度取</w:t>
      </w:r>
      <w:r>
        <w:rPr>
          <w:rFonts w:ascii="仿宋_GB2312" w:eastAsia="仿宋_GB2312" w:hAnsi="仿宋_GB2312" w:cs="仿宋_GB2312" w:hint="eastAsia"/>
          <w:sz w:val="32"/>
          <w:szCs w:val="32"/>
        </w:rPr>
        <w:t>30cm</w:t>
      </w:r>
      <w:r>
        <w:rPr>
          <w:rFonts w:ascii="仿宋_GB2312" w:eastAsia="仿宋_GB2312" w:hAnsi="仿宋_GB2312" w:cs="仿宋_GB2312" w:hint="eastAsia"/>
          <w:sz w:val="32"/>
          <w:szCs w:val="32"/>
        </w:rPr>
        <w:t>，边坡采用土工复合排水网，厚度</w:t>
      </w:r>
      <w:r>
        <w:rPr>
          <w:rFonts w:ascii="仿宋_GB2312" w:eastAsia="仿宋_GB2312" w:hAnsi="仿宋_GB2312" w:cs="仿宋_GB2312" w:hint="eastAsia"/>
          <w:sz w:val="32"/>
          <w:szCs w:val="32"/>
        </w:rPr>
        <w:t>5mm</w:t>
      </w:r>
      <w:r>
        <w:rPr>
          <w:rFonts w:ascii="仿宋_GB2312" w:eastAsia="仿宋_GB2312" w:hAnsi="仿宋_GB2312" w:cs="仿宋_GB2312" w:hint="eastAsia"/>
          <w:sz w:val="32"/>
          <w:szCs w:val="32"/>
        </w:rPr>
        <w:t>。</w:t>
      </w:r>
    </w:p>
    <w:p w14:paraId="749D8DA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）防渗层采用替代土层，采用</w:t>
      </w:r>
      <w:r>
        <w:rPr>
          <w:rFonts w:ascii="仿宋_GB2312" w:eastAsia="仿宋_GB2312" w:hAnsi="仿宋_GB2312" w:cs="仿宋_GB2312" w:hint="eastAsia"/>
          <w:sz w:val="32"/>
          <w:szCs w:val="32"/>
        </w:rPr>
        <w:t>1.5mm</w:t>
      </w:r>
      <w:r>
        <w:rPr>
          <w:rFonts w:ascii="仿宋_GB2312" w:eastAsia="仿宋_GB2312" w:hAnsi="仿宋_GB2312" w:cs="仿宋_GB2312" w:hint="eastAsia"/>
          <w:sz w:val="32"/>
          <w:szCs w:val="32"/>
        </w:rPr>
        <w:t>厚高密度聚乙烯</w:t>
      </w:r>
      <w:r>
        <w:rPr>
          <w:rFonts w:ascii="仿宋_GB2312" w:eastAsia="仿宋_GB2312" w:hAnsi="仿宋_GB2312" w:cs="仿宋_GB2312" w:hint="eastAsia"/>
          <w:sz w:val="32"/>
          <w:szCs w:val="32"/>
        </w:rPr>
        <w:t>HDPE</w:t>
      </w:r>
      <w:r>
        <w:rPr>
          <w:rFonts w:ascii="仿宋_GB2312" w:eastAsia="仿宋_GB2312" w:hAnsi="仿宋_GB2312" w:cs="仿宋_GB2312" w:hint="eastAsia"/>
          <w:sz w:val="32"/>
          <w:szCs w:val="32"/>
        </w:rPr>
        <w:t>土工膜，膜上应敷设非织造土工布，规格为</w:t>
      </w:r>
      <w:r>
        <w:rPr>
          <w:rFonts w:ascii="仿宋_GB2312" w:eastAsia="仿宋_GB2312" w:hAnsi="仿宋_GB2312" w:cs="仿宋_GB2312" w:hint="eastAsia"/>
          <w:sz w:val="32"/>
          <w:szCs w:val="32"/>
        </w:rPr>
        <w:t>300g/m2</w:t>
      </w:r>
      <w:r>
        <w:rPr>
          <w:rFonts w:ascii="仿宋_GB2312" w:eastAsia="仿宋_GB2312" w:hAnsi="仿宋_GB2312" w:cs="仿宋_GB2312" w:hint="eastAsia"/>
          <w:sz w:val="32"/>
          <w:szCs w:val="32"/>
        </w:rPr>
        <w:t>；膜下同步敷设防渗保护层。</w:t>
      </w:r>
    </w:p>
    <w:p w14:paraId="30CA3F9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）对于排水层，堆体顶面采用多孔材料，厚度</w:t>
      </w:r>
      <w:r>
        <w:rPr>
          <w:rFonts w:ascii="仿宋_GB2312" w:eastAsia="仿宋_GB2312" w:hAnsi="仿宋_GB2312" w:cs="仿宋_GB2312" w:hint="eastAsia"/>
          <w:sz w:val="32"/>
          <w:szCs w:val="32"/>
        </w:rPr>
        <w:t>30cm</w:t>
      </w:r>
      <w:r>
        <w:rPr>
          <w:rFonts w:ascii="仿宋_GB2312" w:eastAsia="仿宋_GB2312" w:hAnsi="仿宋_GB2312" w:cs="仿宋_GB2312" w:hint="eastAsia"/>
          <w:sz w:val="32"/>
          <w:szCs w:val="32"/>
        </w:rPr>
        <w:t>，边坡采用复合</w:t>
      </w:r>
      <w:r>
        <w:rPr>
          <w:rFonts w:ascii="仿宋_GB2312" w:eastAsia="仿宋_GB2312" w:hAnsi="仿宋_GB2312" w:cs="仿宋_GB2312" w:hint="eastAsia"/>
          <w:sz w:val="32"/>
          <w:szCs w:val="32"/>
        </w:rPr>
        <w:t>排水网，厚度</w:t>
      </w:r>
      <w:r>
        <w:rPr>
          <w:rFonts w:ascii="仿宋_GB2312" w:eastAsia="仿宋_GB2312" w:hAnsi="仿宋_GB2312" w:cs="仿宋_GB2312" w:hint="eastAsia"/>
          <w:sz w:val="32"/>
          <w:szCs w:val="32"/>
        </w:rPr>
        <w:t>5mm</w:t>
      </w:r>
      <w:r>
        <w:rPr>
          <w:rFonts w:ascii="仿宋_GB2312" w:eastAsia="仿宋_GB2312" w:hAnsi="仿宋_GB2312" w:cs="仿宋_GB2312" w:hint="eastAsia"/>
          <w:sz w:val="32"/>
          <w:szCs w:val="32"/>
        </w:rPr>
        <w:t>。</w:t>
      </w:r>
    </w:p>
    <w:p w14:paraId="405308A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4</w:t>
      </w:r>
      <w:r>
        <w:rPr>
          <w:rFonts w:ascii="仿宋_GB2312" w:eastAsia="仿宋_GB2312" w:hAnsi="仿宋_GB2312" w:cs="仿宋_GB2312" w:hint="eastAsia"/>
          <w:sz w:val="32"/>
          <w:szCs w:val="32"/>
        </w:rPr>
        <w:t>）植被层应采用自然土加表层营养土，届时根据种植植物的根系深浅确定，营养土厚度为</w:t>
      </w:r>
      <w:r>
        <w:rPr>
          <w:rFonts w:ascii="仿宋_GB2312" w:eastAsia="仿宋_GB2312" w:hAnsi="仿宋_GB2312" w:cs="仿宋_GB2312" w:hint="eastAsia"/>
          <w:sz w:val="32"/>
          <w:szCs w:val="32"/>
        </w:rPr>
        <w:t>15cm</w:t>
      </w:r>
      <w:r>
        <w:rPr>
          <w:rFonts w:ascii="仿宋_GB2312" w:eastAsia="仿宋_GB2312" w:hAnsi="仿宋_GB2312" w:cs="仿宋_GB2312" w:hint="eastAsia"/>
          <w:sz w:val="32"/>
          <w:szCs w:val="32"/>
        </w:rPr>
        <w:t>。</w:t>
      </w:r>
    </w:p>
    <w:p w14:paraId="1870144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）填埋场封场覆盖</w:t>
      </w:r>
      <w:r>
        <w:rPr>
          <w:rFonts w:ascii="仿宋_GB2312" w:eastAsia="仿宋_GB2312" w:hAnsi="仿宋_GB2312" w:cs="仿宋_GB2312" w:hint="eastAsia"/>
          <w:sz w:val="32"/>
          <w:szCs w:val="32"/>
        </w:rPr>
        <w:t>后，应及时采用植被逐步实施生态恢复，并应与周边环境相协调。</w:t>
      </w:r>
    </w:p>
    <w:p w14:paraId="2C7E845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填埋场封场后应继续进行污水导排和处理、填埋气体导排、环境与安全监测等运行管理，直至填埋体达到稳定。</w:t>
      </w:r>
    </w:p>
    <w:p w14:paraId="6D49D60F"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20" w:name="_Toc17156"/>
      <w:bookmarkStart w:id="221" w:name="_Toc31145"/>
      <w:r>
        <w:rPr>
          <w:rFonts w:ascii="仿宋_GB2312" w:eastAsia="仿宋_GB2312" w:hAnsi="仿宋_GB2312" w:cs="仿宋_GB2312" w:hint="eastAsia"/>
          <w:b/>
          <w:sz w:val="32"/>
          <w:szCs w:val="32"/>
        </w:rPr>
        <w:t>5.2.1.6</w:t>
      </w:r>
      <w:r>
        <w:rPr>
          <w:rFonts w:ascii="仿宋_GB2312" w:eastAsia="仿宋_GB2312" w:hAnsi="仿宋_GB2312" w:cs="仿宋_GB2312" w:hint="eastAsia"/>
          <w:b/>
          <w:sz w:val="32"/>
          <w:szCs w:val="32"/>
        </w:rPr>
        <w:t>环境保护</w:t>
      </w:r>
      <w:bookmarkEnd w:id="220"/>
      <w:bookmarkEnd w:id="221"/>
    </w:p>
    <w:p w14:paraId="52097643" w14:textId="77777777" w:rsidR="00E76140" w:rsidRDefault="00460D5C">
      <w:pPr>
        <w:spacing w:line="560" w:lineRule="exact"/>
        <w:ind w:firstLineChars="200" w:firstLine="640"/>
        <w:rPr>
          <w:rFonts w:ascii="楷体_GB2312" w:eastAsia="楷体_GB2312" w:hAnsi="楷体_GB2312" w:cs="楷体_GB2312"/>
          <w:sz w:val="32"/>
          <w:szCs w:val="32"/>
        </w:rPr>
      </w:pPr>
      <w:bookmarkStart w:id="222" w:name="_Toc9014"/>
      <w:r>
        <w:rPr>
          <w:rFonts w:ascii="楷体_GB2312" w:eastAsia="楷体_GB2312" w:hAnsi="楷体_GB2312" w:cs="楷体_GB2312" w:hint="eastAsia"/>
          <w:sz w:val="32"/>
          <w:szCs w:val="32"/>
        </w:rPr>
        <w:t>一、主要污染物及污染源</w:t>
      </w:r>
      <w:bookmarkEnd w:id="222"/>
    </w:p>
    <w:p w14:paraId="71DDBCB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大气污染物</w:t>
      </w:r>
    </w:p>
    <w:p w14:paraId="6791C29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本项目主要污染物为粉尘、有机污染物等。</w:t>
      </w:r>
    </w:p>
    <w:p w14:paraId="350099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废水</w:t>
      </w:r>
    </w:p>
    <w:p w14:paraId="7242D46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产生的废水主要有生活污水、生产污水、冲洗污水等，主要污染因子有</w:t>
      </w:r>
      <w:r>
        <w:rPr>
          <w:rFonts w:ascii="仿宋_GB2312" w:eastAsia="仿宋_GB2312" w:hAnsi="仿宋_GB2312" w:cs="仿宋_GB2312" w:hint="eastAsia"/>
          <w:sz w:val="32"/>
          <w:szCs w:val="32"/>
        </w:rPr>
        <w:t>pH</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SS</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CODCr</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BOD5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NH3-N</w:t>
      </w:r>
      <w:r>
        <w:rPr>
          <w:rFonts w:ascii="仿宋_GB2312" w:eastAsia="仿宋_GB2312" w:hAnsi="仿宋_GB2312" w:cs="仿宋_GB2312" w:hint="eastAsia"/>
          <w:sz w:val="32"/>
          <w:szCs w:val="32"/>
        </w:rPr>
        <w:t>、大肠杆菌群等。</w:t>
      </w:r>
    </w:p>
    <w:p w14:paraId="146292A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噪声</w:t>
      </w:r>
    </w:p>
    <w:p w14:paraId="2D4E99C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厂内主要噪声源主要为破碎分选及各类辅助设备产生的动力机械噪声，形成对周围环境的影响。</w:t>
      </w:r>
    </w:p>
    <w:p w14:paraId="343D9712" w14:textId="77777777" w:rsidR="00E76140" w:rsidRDefault="00460D5C">
      <w:pPr>
        <w:spacing w:line="560" w:lineRule="exact"/>
        <w:ind w:firstLineChars="200" w:firstLine="640"/>
        <w:rPr>
          <w:rFonts w:ascii="楷体_GB2312" w:eastAsia="楷体_GB2312" w:hAnsi="楷体_GB2312" w:cs="楷体_GB2312"/>
          <w:sz w:val="32"/>
          <w:szCs w:val="32"/>
        </w:rPr>
      </w:pPr>
      <w:bookmarkStart w:id="223" w:name="_Toc25025"/>
      <w:r>
        <w:rPr>
          <w:rFonts w:ascii="楷体_GB2312" w:eastAsia="楷体_GB2312" w:hAnsi="楷体_GB2312" w:cs="楷体_GB2312" w:hint="eastAsia"/>
          <w:sz w:val="32"/>
          <w:szCs w:val="32"/>
        </w:rPr>
        <w:t>二、本工程对环境影响</w:t>
      </w:r>
      <w:bookmarkEnd w:id="223"/>
    </w:p>
    <w:p w14:paraId="04D541F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属于环保工程，其建设投产能够大大减轻建筑垃圾不规范处置对我们赖以生存的环境造成的污染，其环境效益非常显著。本工程采用先进的环保技术措施，不仅安全环保地集中处理建筑垃圾，而且可避免对周边环境造成二次污染。本项目的实施将为当地的经济发展提供良好的生态环境。</w:t>
      </w:r>
    </w:p>
    <w:p w14:paraId="11B329A7" w14:textId="77777777" w:rsidR="00E76140" w:rsidRDefault="00460D5C">
      <w:pPr>
        <w:spacing w:line="560" w:lineRule="exact"/>
        <w:ind w:firstLineChars="200" w:firstLine="640"/>
        <w:rPr>
          <w:rFonts w:ascii="楷体_GB2312" w:eastAsia="楷体_GB2312" w:hAnsi="楷体_GB2312" w:cs="楷体_GB2312"/>
          <w:sz w:val="32"/>
          <w:szCs w:val="32"/>
        </w:rPr>
      </w:pPr>
      <w:bookmarkStart w:id="224" w:name="_Toc28732"/>
      <w:r>
        <w:rPr>
          <w:rFonts w:ascii="楷体_GB2312" w:eastAsia="楷体_GB2312" w:hAnsi="楷体_GB2312" w:cs="楷体_GB2312" w:hint="eastAsia"/>
          <w:sz w:val="32"/>
          <w:szCs w:val="32"/>
        </w:rPr>
        <w:lastRenderedPageBreak/>
        <w:t>三、采用环境保护标准</w:t>
      </w:r>
      <w:bookmarkEnd w:id="224"/>
    </w:p>
    <w:p w14:paraId="4F92243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厂内的噪声治理应符合现行国家标准《声环境质量标准》（</w:t>
      </w:r>
      <w:r>
        <w:rPr>
          <w:rFonts w:ascii="仿宋_GB2312" w:eastAsia="仿宋_GB2312" w:hAnsi="仿宋_GB2312" w:cs="仿宋_GB2312" w:hint="eastAsia"/>
          <w:sz w:val="32"/>
          <w:szCs w:val="32"/>
        </w:rPr>
        <w:t>GB3096-2008</w:t>
      </w:r>
      <w:r>
        <w:rPr>
          <w:rFonts w:ascii="仿宋_GB2312" w:eastAsia="仿宋_GB2312" w:hAnsi="仿宋_GB2312" w:cs="仿宋_GB2312" w:hint="eastAsia"/>
          <w:sz w:val="32"/>
          <w:szCs w:val="32"/>
        </w:rPr>
        <w:t>），厂界噪声标准执行《工业企业厂界环</w:t>
      </w:r>
      <w:r>
        <w:rPr>
          <w:rFonts w:ascii="仿宋_GB2312" w:eastAsia="仿宋_GB2312" w:hAnsi="仿宋_GB2312" w:cs="仿宋_GB2312" w:hint="eastAsia"/>
          <w:sz w:val="32"/>
          <w:szCs w:val="32"/>
        </w:rPr>
        <w:t>境噪声排放标准》（</w:t>
      </w:r>
      <w:r>
        <w:rPr>
          <w:rFonts w:ascii="仿宋_GB2312" w:eastAsia="仿宋_GB2312" w:hAnsi="仿宋_GB2312" w:cs="仿宋_GB2312" w:hint="eastAsia"/>
          <w:sz w:val="32"/>
          <w:szCs w:val="32"/>
        </w:rPr>
        <w:t>GB12348-2008</w:t>
      </w:r>
      <w:r>
        <w:rPr>
          <w:rFonts w:ascii="仿宋_GB2312" w:eastAsia="仿宋_GB2312" w:hAnsi="仿宋_GB2312" w:cs="仿宋_GB2312" w:hint="eastAsia"/>
          <w:sz w:val="32"/>
          <w:szCs w:val="32"/>
        </w:rPr>
        <w:t>）Ⅱ类标准，即等效声级昼间为</w:t>
      </w:r>
      <w:r>
        <w:rPr>
          <w:rFonts w:ascii="仿宋_GB2312" w:eastAsia="仿宋_GB2312" w:hAnsi="仿宋_GB2312" w:cs="仿宋_GB2312" w:hint="eastAsia"/>
          <w:sz w:val="32"/>
          <w:szCs w:val="32"/>
        </w:rPr>
        <w:t>65dB(A)</w:t>
      </w:r>
      <w:r>
        <w:rPr>
          <w:rFonts w:ascii="仿宋_GB2312" w:eastAsia="仿宋_GB2312" w:hAnsi="仿宋_GB2312" w:cs="仿宋_GB2312" w:hint="eastAsia"/>
          <w:sz w:val="32"/>
          <w:szCs w:val="32"/>
        </w:rPr>
        <w:t>，夜间为</w:t>
      </w:r>
      <w:r>
        <w:rPr>
          <w:rFonts w:ascii="仿宋_GB2312" w:eastAsia="仿宋_GB2312" w:hAnsi="仿宋_GB2312" w:cs="仿宋_GB2312" w:hint="eastAsia"/>
          <w:sz w:val="32"/>
          <w:szCs w:val="32"/>
        </w:rPr>
        <w:t>55dB(A)</w:t>
      </w:r>
      <w:r>
        <w:rPr>
          <w:rFonts w:ascii="仿宋_GB2312" w:eastAsia="仿宋_GB2312" w:hAnsi="仿宋_GB2312" w:cs="仿宋_GB2312" w:hint="eastAsia"/>
          <w:sz w:val="32"/>
          <w:szCs w:val="32"/>
        </w:rPr>
        <w:t>。对建筑物的直达声源噪声控制，应符合现行国家标准《工业企业噪声控制设计规范》（</w:t>
      </w:r>
      <w:r>
        <w:rPr>
          <w:rFonts w:ascii="仿宋_GB2312" w:eastAsia="仿宋_GB2312" w:hAnsi="仿宋_GB2312" w:cs="仿宋_GB2312" w:hint="eastAsia"/>
          <w:sz w:val="32"/>
          <w:szCs w:val="32"/>
        </w:rPr>
        <w:t>GB/T50087-2013</w:t>
      </w:r>
      <w:r>
        <w:rPr>
          <w:rFonts w:ascii="仿宋_GB2312" w:eastAsia="仿宋_GB2312" w:hAnsi="仿宋_GB2312" w:cs="仿宋_GB2312" w:hint="eastAsia"/>
          <w:sz w:val="32"/>
          <w:szCs w:val="32"/>
        </w:rPr>
        <w:t>）的有关规定。</w:t>
      </w:r>
    </w:p>
    <w:p w14:paraId="293CDD7B" w14:textId="77777777" w:rsidR="00E76140" w:rsidRDefault="00460D5C">
      <w:pPr>
        <w:spacing w:line="560" w:lineRule="exact"/>
        <w:ind w:firstLineChars="200" w:firstLine="640"/>
        <w:rPr>
          <w:rFonts w:ascii="楷体_GB2312" w:eastAsia="楷体_GB2312" w:hAnsi="楷体_GB2312" w:cs="楷体_GB2312"/>
          <w:sz w:val="32"/>
          <w:szCs w:val="32"/>
        </w:rPr>
      </w:pPr>
      <w:bookmarkStart w:id="225" w:name="_Toc28193"/>
      <w:r>
        <w:rPr>
          <w:rFonts w:ascii="楷体_GB2312" w:eastAsia="楷体_GB2312" w:hAnsi="楷体_GB2312" w:cs="楷体_GB2312" w:hint="eastAsia"/>
          <w:sz w:val="32"/>
          <w:szCs w:val="32"/>
        </w:rPr>
        <w:t>四、污染物治理措施</w:t>
      </w:r>
      <w:bookmarkEnd w:id="225"/>
    </w:p>
    <w:p w14:paraId="033B8A5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大气污染物</w:t>
      </w:r>
    </w:p>
    <w:p w14:paraId="525637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根据国内外粉尘处理的经验，袋式除尘器具有烟尘净化效率高、维修方便、净化效率不受颗粒物比电阻和原浓度的影响等优点，同时对有机污染物和重金属均有良好的处理效果，除尘效率大于</w:t>
      </w:r>
      <w:r>
        <w:rPr>
          <w:rFonts w:ascii="仿宋_GB2312" w:eastAsia="仿宋_GB2312" w:hAnsi="仿宋_GB2312" w:cs="仿宋_GB2312" w:hint="eastAsia"/>
          <w:sz w:val="32"/>
          <w:szCs w:val="32"/>
        </w:rPr>
        <w:t>99</w:t>
      </w:r>
      <w:r>
        <w:rPr>
          <w:rFonts w:ascii="仿宋_GB2312" w:eastAsia="仿宋_GB2312" w:hAnsi="仿宋_GB2312" w:cs="仿宋_GB2312" w:hint="eastAsia"/>
          <w:sz w:val="32"/>
          <w:szCs w:val="32"/>
        </w:rPr>
        <w:t>％，故本工程采用袋式除尘器。</w:t>
      </w:r>
    </w:p>
    <w:p w14:paraId="38C1483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废水</w:t>
      </w:r>
    </w:p>
    <w:p w14:paraId="71737FA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生活污水、生产废水</w:t>
      </w:r>
      <w:r>
        <w:rPr>
          <w:rFonts w:ascii="仿宋_GB2312" w:eastAsia="仿宋_GB2312" w:hAnsi="仿宋_GB2312" w:cs="仿宋_GB2312" w:hint="eastAsia"/>
          <w:sz w:val="32"/>
          <w:szCs w:val="32"/>
        </w:rPr>
        <w:t>处理系统实行清浊分流。生活和部分生产废水排入园区污水管道。雨水直接排入雨水管网。</w:t>
      </w:r>
    </w:p>
    <w:p w14:paraId="3DE3B63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噪声</w:t>
      </w:r>
    </w:p>
    <w:p w14:paraId="2DBB352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本工程对噪声采取以下治理措施：</w:t>
      </w:r>
    </w:p>
    <w:p w14:paraId="510D152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）场区总体设计布置时，将主要噪声源尽可能布置在远离操作办公的地方，以防噪声对工作环境的影响。</w:t>
      </w:r>
    </w:p>
    <w:p w14:paraId="439B02D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）在运行管理人员集中的控制室内，门窗处设置吸声装置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如密封门窗等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，室内设置吸声吊顶，以减少噪声对运行人员的</w:t>
      </w:r>
      <w:r>
        <w:rPr>
          <w:rFonts w:ascii="仿宋_GB2312" w:eastAsia="仿宋_GB2312" w:hAnsi="仿宋_GB2312" w:cs="仿宋_GB2312" w:hint="eastAsia"/>
          <w:sz w:val="32"/>
          <w:szCs w:val="32"/>
        </w:rPr>
        <w:lastRenderedPageBreak/>
        <w:t>影响，使其工作环境达到允许的噪声标准。</w:t>
      </w:r>
    </w:p>
    <w:p w14:paraId="6FBD412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）对设备采取减振、安装消音器、隔声等方式。</w:t>
      </w:r>
    </w:p>
    <w:p w14:paraId="07AED4E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）车辆来回行驶对道路两旁居住人群带来影响，车辆在正常行驶时，</w:t>
      </w:r>
      <w:r>
        <w:rPr>
          <w:rFonts w:ascii="仿宋_GB2312" w:eastAsia="仿宋_GB2312" w:hAnsi="仿宋_GB2312" w:cs="仿宋_GB2312" w:hint="eastAsia"/>
          <w:sz w:val="32"/>
          <w:szCs w:val="32"/>
        </w:rPr>
        <w:t>15m</w:t>
      </w:r>
      <w:r>
        <w:rPr>
          <w:rFonts w:ascii="仿宋_GB2312" w:eastAsia="仿宋_GB2312" w:hAnsi="仿宋_GB2312" w:cs="仿宋_GB2312" w:hint="eastAsia"/>
          <w:sz w:val="32"/>
          <w:szCs w:val="32"/>
        </w:rPr>
        <w:t>外其噪声值均为</w:t>
      </w:r>
      <w:r>
        <w:rPr>
          <w:rFonts w:ascii="仿宋_GB2312" w:eastAsia="仿宋_GB2312" w:hAnsi="仿宋_GB2312" w:cs="仿宋_GB2312" w:hint="eastAsia"/>
          <w:sz w:val="32"/>
          <w:szCs w:val="32"/>
        </w:rPr>
        <w:t>85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90dB</w:t>
      </w:r>
      <w:r>
        <w:rPr>
          <w:rFonts w:ascii="仿宋_GB2312" w:eastAsia="仿宋_GB2312" w:hAnsi="仿宋_GB2312" w:cs="仿宋_GB2312" w:hint="eastAsia"/>
          <w:sz w:val="32"/>
          <w:szCs w:val="32"/>
        </w:rPr>
        <w:t>左右，对道路附近声环境有一定影响，因此应控制垃圾车行驶车速，改善路面状况，尽量避免在夜间运输垃圾。</w:t>
      </w:r>
    </w:p>
    <w:p w14:paraId="60A016D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）采用低噪声的设备。</w:t>
      </w:r>
    </w:p>
    <w:p w14:paraId="7185BF0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）场区加强绿化，以起到降低噪声的作用。</w:t>
      </w:r>
    </w:p>
    <w:p w14:paraId="3C04951B"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26" w:name="_Toc21975"/>
      <w:bookmarkStart w:id="227" w:name="_Toc7196"/>
      <w:r>
        <w:rPr>
          <w:rFonts w:ascii="仿宋_GB2312" w:eastAsia="仿宋_GB2312" w:hAnsi="仿宋_GB2312" w:cs="仿宋_GB2312" w:hint="eastAsia"/>
          <w:b/>
          <w:sz w:val="32"/>
          <w:szCs w:val="32"/>
        </w:rPr>
        <w:t>5.2.1.7</w:t>
      </w:r>
      <w:r>
        <w:rPr>
          <w:rFonts w:ascii="仿宋_GB2312" w:eastAsia="仿宋_GB2312" w:hAnsi="仿宋_GB2312" w:cs="仿宋_GB2312" w:hint="eastAsia"/>
          <w:b/>
          <w:sz w:val="32"/>
          <w:szCs w:val="32"/>
        </w:rPr>
        <w:t>运营维护</w:t>
      </w:r>
      <w:bookmarkEnd w:id="226"/>
      <w:bookmarkEnd w:id="227"/>
    </w:p>
    <w:p w14:paraId="72BD719B" w14:textId="77777777" w:rsidR="00E76140" w:rsidRDefault="00460D5C">
      <w:pPr>
        <w:spacing w:line="560" w:lineRule="exact"/>
        <w:ind w:firstLineChars="200" w:firstLine="640"/>
        <w:rPr>
          <w:rFonts w:ascii="楷体_GB2312" w:eastAsia="楷体_GB2312" w:hAnsi="楷体_GB2312" w:cs="楷体_GB2312"/>
          <w:sz w:val="32"/>
          <w:szCs w:val="32"/>
        </w:rPr>
      </w:pPr>
      <w:bookmarkStart w:id="228" w:name="_Toc12960"/>
      <w:r>
        <w:rPr>
          <w:rFonts w:ascii="楷体_GB2312" w:eastAsia="楷体_GB2312" w:hAnsi="楷体_GB2312" w:cs="楷体_GB2312" w:hint="eastAsia"/>
          <w:sz w:val="32"/>
          <w:szCs w:val="32"/>
        </w:rPr>
        <w:t>一、运营模式选择</w:t>
      </w:r>
      <w:bookmarkEnd w:id="228"/>
    </w:p>
    <w:p w14:paraId="4B7AB73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本工程建设完成后由宝清县住房和城乡建设局自行运行，主要理由如下：</w:t>
      </w:r>
    </w:p>
    <w:p w14:paraId="05E17B73" w14:textId="77777777" w:rsidR="00E76140" w:rsidRDefault="00460D5C">
      <w:pPr>
        <w:spacing w:line="560" w:lineRule="exact"/>
        <w:ind w:firstLineChars="200" w:firstLine="640"/>
        <w:rPr>
          <w:rFonts w:ascii="楷体_GB2312" w:eastAsia="楷体_GB2312" w:hAnsi="楷体_GB2312" w:cs="楷体_GB2312"/>
          <w:sz w:val="32"/>
          <w:szCs w:val="32"/>
        </w:rPr>
      </w:pPr>
      <w:bookmarkStart w:id="229" w:name="_Toc22013"/>
      <w:r>
        <w:rPr>
          <w:rFonts w:ascii="楷体_GB2312" w:eastAsia="楷体_GB2312" w:hAnsi="楷体_GB2312" w:cs="楷体_GB2312" w:hint="eastAsia"/>
          <w:sz w:val="32"/>
          <w:szCs w:val="32"/>
        </w:rPr>
        <w:t>二、运营组织方案</w:t>
      </w:r>
      <w:bookmarkEnd w:id="229"/>
    </w:p>
    <w:p w14:paraId="00E21D12" w14:textId="77777777" w:rsidR="00E76140" w:rsidRDefault="00460D5C">
      <w:pPr>
        <w:spacing w:line="560" w:lineRule="exact"/>
        <w:ind w:firstLineChars="200" w:firstLine="640"/>
        <w:rPr>
          <w:rFonts w:ascii="仿宋_GB2312" w:eastAsia="仿宋_GB2312" w:hAnsi="仿宋_GB2312" w:cs="仿宋_GB2312"/>
          <w:sz w:val="32"/>
          <w:szCs w:val="32"/>
        </w:rPr>
      </w:pPr>
      <w:bookmarkStart w:id="230" w:name="_Toc1802"/>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组织机构</w:t>
      </w:r>
      <w:bookmarkEnd w:id="230"/>
    </w:p>
    <w:p w14:paraId="3EB5AE8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按照国家有关法律规定，实行股份制、项目法人责任制</w:t>
      </w:r>
      <w:r>
        <w:rPr>
          <w:rFonts w:ascii="仿宋_GB2312" w:eastAsia="仿宋_GB2312" w:hAnsi="仿宋_GB2312" w:cs="仿宋_GB2312" w:hint="eastAsia"/>
          <w:sz w:val="32"/>
          <w:szCs w:val="32"/>
        </w:rPr>
        <w:t>，负责场区的项目策划、资金筹措、组织建设、生产经营、债务偿还和资产的保值增值。公司为独立的法人机构。公司组建董事会、监事会，董事会任命总经理，并通过公司设置各职能部门全面负责项目的建设、生产、经营和管理工作。</w:t>
      </w:r>
    </w:p>
    <w:p w14:paraId="3FCC025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管理机构设置的原则为机构合理、人员精炼、方便生产、利于管理。</w:t>
      </w:r>
    </w:p>
    <w:p w14:paraId="397D235B" w14:textId="77777777" w:rsidR="00E76140" w:rsidRDefault="00460D5C">
      <w:pPr>
        <w:spacing w:line="560" w:lineRule="exact"/>
        <w:ind w:firstLineChars="200" w:firstLine="640"/>
        <w:rPr>
          <w:rFonts w:ascii="仿宋_GB2312" w:eastAsia="仿宋_GB2312" w:hAnsi="仿宋_GB2312" w:cs="仿宋_GB2312"/>
          <w:sz w:val="32"/>
          <w:szCs w:val="32"/>
        </w:rPr>
      </w:pPr>
      <w:bookmarkStart w:id="231" w:name="_Toc32353"/>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工作制和劳动定员</w:t>
      </w:r>
      <w:bookmarkEnd w:id="231"/>
    </w:p>
    <w:p w14:paraId="6611463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本项目新增管理机构负责本项目建设的组织协调和管理。</w:t>
      </w:r>
    </w:p>
    <w:p w14:paraId="07C61E7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工作日：全年生产天数</w:t>
      </w:r>
      <w:r>
        <w:rPr>
          <w:rFonts w:ascii="仿宋_GB2312" w:eastAsia="仿宋_GB2312" w:hAnsi="仿宋_GB2312" w:cs="仿宋_GB2312" w:hint="eastAsia"/>
          <w:sz w:val="32"/>
          <w:szCs w:val="32"/>
        </w:rPr>
        <w:t>300</w:t>
      </w:r>
      <w:r>
        <w:rPr>
          <w:rFonts w:ascii="仿宋_GB2312" w:eastAsia="仿宋_GB2312" w:hAnsi="仿宋_GB2312" w:cs="仿宋_GB2312" w:hint="eastAsia"/>
          <w:sz w:val="32"/>
          <w:szCs w:val="32"/>
        </w:rPr>
        <w:t>天。工作制度：双班生产</w:t>
      </w:r>
    </w:p>
    <w:p w14:paraId="48558CF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劳动定员：根据本项目的建设规模和劳动组织安排，以及企业劳动定额标准，编制本项目的劳动定员为</w:t>
      </w:r>
      <w:r>
        <w:rPr>
          <w:rFonts w:ascii="仿宋_GB2312" w:eastAsia="仿宋_GB2312" w:hAnsi="仿宋_GB2312" w:cs="仿宋_GB2312" w:hint="eastAsia"/>
          <w:sz w:val="32"/>
          <w:szCs w:val="32"/>
        </w:rPr>
        <w:t>30</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其中管理人员</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人，</w:t>
      </w:r>
      <w:r>
        <w:rPr>
          <w:rFonts w:ascii="仿宋_GB2312" w:eastAsia="仿宋_GB2312" w:hAnsi="仿宋_GB2312" w:cs="仿宋_GB2312" w:hint="eastAsia"/>
          <w:sz w:val="32"/>
          <w:szCs w:val="32"/>
        </w:rPr>
        <w:t>技术工人</w:t>
      </w:r>
      <w:r>
        <w:rPr>
          <w:rFonts w:ascii="仿宋_GB2312" w:eastAsia="仿宋_GB2312" w:hAnsi="仿宋_GB2312" w:cs="仿宋_GB2312" w:hint="eastAsia"/>
          <w:sz w:val="32"/>
          <w:szCs w:val="32"/>
        </w:rPr>
        <w:t>28</w:t>
      </w:r>
      <w:r>
        <w:rPr>
          <w:rFonts w:ascii="仿宋_GB2312" w:eastAsia="仿宋_GB2312" w:hAnsi="仿宋_GB2312" w:cs="仿宋_GB2312" w:hint="eastAsia"/>
          <w:sz w:val="32"/>
          <w:szCs w:val="32"/>
        </w:rPr>
        <w:t>人。</w:t>
      </w:r>
    </w:p>
    <w:p w14:paraId="648AD353" w14:textId="77777777" w:rsidR="00E76140" w:rsidRDefault="00460D5C">
      <w:pPr>
        <w:spacing w:line="560" w:lineRule="exact"/>
        <w:ind w:firstLineChars="200" w:firstLine="640"/>
        <w:rPr>
          <w:rFonts w:ascii="仿宋_GB2312" w:eastAsia="仿宋_GB2312" w:hAnsi="仿宋_GB2312" w:cs="仿宋_GB2312"/>
          <w:sz w:val="32"/>
          <w:szCs w:val="32"/>
        </w:rPr>
      </w:pPr>
      <w:bookmarkStart w:id="232" w:name="_Toc9494"/>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人员组成和培训</w:t>
      </w:r>
      <w:bookmarkEnd w:id="232"/>
    </w:p>
    <w:p w14:paraId="3896D00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）人员组成</w:t>
      </w:r>
    </w:p>
    <w:p w14:paraId="7F3C5CE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为使本工程能够顺利建成投产，正常运行，企业员工的素质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包括文化水平、技术熟练程度、工作责任心、劳动纪律等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起到关键性作用。因此员工的招聘与培训十分重要。</w:t>
      </w:r>
    </w:p>
    <w:p w14:paraId="310925B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各职能管理部门的人员，必须对场区生产情况有一定的了解，并有较高的文化素质、管理才能和组织能力，可通过国家有关部门的选调，也可通过人才市场招聘。</w:t>
      </w:r>
    </w:p>
    <w:p w14:paraId="36A7EAC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各专业工程技术人员必须相关专业毕业，具有本科以上学历或中级以上技术职称，工作能力强，有开拓创新精神。可通过人才市场或直接从高等院校择优录取。</w:t>
      </w:r>
    </w:p>
    <w:p w14:paraId="6609778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本工程引进国内先进技术，自动化水平高，要求生产人员具有高中以上文化程度，有较强的知识接受能力，入场前须经过相应的考试和严格的挑选。</w:t>
      </w:r>
    </w:p>
    <w:p w14:paraId="33B4E3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）人员培训</w:t>
      </w:r>
    </w:p>
    <w:p w14:paraId="42CFA2F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国内培训</w:t>
      </w:r>
    </w:p>
    <w:p w14:paraId="7DE93F0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在本厂投产前，先选派部分管理人员和操作人员，到国内已</w:t>
      </w:r>
      <w:r>
        <w:rPr>
          <w:rFonts w:ascii="仿宋_GB2312" w:eastAsia="仿宋_GB2312" w:hAnsi="仿宋_GB2312" w:cs="仿宋_GB2312" w:hint="eastAsia"/>
          <w:sz w:val="32"/>
          <w:szCs w:val="32"/>
        </w:rPr>
        <w:lastRenderedPageBreak/>
        <w:t>建成的建筑垃圾消纳场进行实地培训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个月。以掌握生产管理和岗位实践操作技术，积累一定的经验。</w:t>
      </w:r>
    </w:p>
    <w:p w14:paraId="71A0DA1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现场培训</w:t>
      </w:r>
    </w:p>
    <w:p w14:paraId="3D1D632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由设备提供方组织有经验的专家到现场讲课，实地指导设备安装、调试和操作，进行现场培训。</w:t>
      </w:r>
    </w:p>
    <w:p w14:paraId="4EE010C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操作人员上岗前，应通过安全教育、操作规程、生产前后环节的协作、联系和事故处理等各项考试，合格者方可上岗。同时建议企业对职工应有试用期，对管理及生产人员在试用期内不能胜任者，予以辞退，保证企业投产后高效率正常运营。</w:t>
      </w:r>
    </w:p>
    <w:p w14:paraId="517B324F" w14:textId="77777777" w:rsidR="00E76140" w:rsidRDefault="00460D5C">
      <w:pPr>
        <w:spacing w:line="560" w:lineRule="exact"/>
        <w:ind w:firstLineChars="200" w:firstLine="640"/>
        <w:rPr>
          <w:rFonts w:ascii="楷体_GB2312" w:eastAsia="楷体_GB2312" w:hAnsi="楷体_GB2312" w:cs="楷体_GB2312"/>
          <w:sz w:val="32"/>
          <w:szCs w:val="32"/>
        </w:rPr>
      </w:pPr>
      <w:bookmarkStart w:id="233" w:name="_Toc17981"/>
      <w:bookmarkStart w:id="234" w:name="_Toc20735"/>
      <w:bookmarkStart w:id="235" w:name="_Toc1659"/>
      <w:bookmarkStart w:id="236" w:name="_Toc23138"/>
      <w:r>
        <w:rPr>
          <w:rFonts w:ascii="楷体_GB2312" w:eastAsia="楷体_GB2312" w:hAnsi="楷体_GB2312" w:cs="楷体_GB2312" w:hint="eastAsia"/>
          <w:sz w:val="32"/>
          <w:szCs w:val="32"/>
        </w:rPr>
        <w:t>三、安全保障方案</w:t>
      </w:r>
      <w:bookmarkEnd w:id="233"/>
      <w:bookmarkEnd w:id="234"/>
      <w:bookmarkEnd w:id="235"/>
      <w:bookmarkEnd w:id="236"/>
    </w:p>
    <w:p w14:paraId="3160C78D" w14:textId="77777777" w:rsidR="00E76140" w:rsidRDefault="00460D5C">
      <w:pPr>
        <w:spacing w:line="560" w:lineRule="exact"/>
        <w:ind w:firstLineChars="200" w:firstLine="640"/>
        <w:rPr>
          <w:rFonts w:ascii="仿宋_GB2312" w:eastAsia="仿宋_GB2312" w:hAnsi="仿宋_GB2312" w:cs="仿宋_GB2312"/>
          <w:sz w:val="32"/>
          <w:szCs w:val="32"/>
        </w:rPr>
      </w:pPr>
      <w:bookmarkStart w:id="237" w:name="_Toc7900"/>
      <w:bookmarkStart w:id="238" w:name="_Toc8684"/>
      <w:bookmarkStart w:id="239" w:name="_Toc27135"/>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主要危害因素分析及防范措施</w:t>
      </w:r>
      <w:bookmarkEnd w:id="237"/>
      <w:bookmarkEnd w:id="238"/>
      <w:bookmarkEnd w:id="239"/>
    </w:p>
    <w:p w14:paraId="717331B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）主要职业危险、危害综述</w:t>
      </w:r>
    </w:p>
    <w:p w14:paraId="5F0F0DA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的主要因素可分为两类，其一为自然因素形成的危害和不利影响；一般包括地震、不良地质、暑热、雷击、暴雨等因素；其二为生产过程中产生的危害，包括有害尘毒、火灾爆炸事故、机械伤害、噪声振动、触电事故、坠落及碰撞等各种因素。</w:t>
      </w:r>
    </w:p>
    <w:p w14:paraId="780178C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）自然危害因素及其防范措施</w:t>
      </w:r>
    </w:p>
    <w:p w14:paraId="10C5CD2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防暑防寒</w:t>
      </w:r>
    </w:p>
    <w:p w14:paraId="6598F9E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当环境温度超过或低于一定范围时，会对人体产生不良影响。为防暑热，在所有控制室和办公设施内采用分体式空调机进行舒适性空气调节。以改善职工的工作环境。</w:t>
      </w:r>
    </w:p>
    <w:p w14:paraId="07A0E46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防雷击</w:t>
      </w:r>
    </w:p>
    <w:p w14:paraId="5B725BC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建筑物防雷按三类考虑。</w:t>
      </w:r>
    </w:p>
    <w:p w14:paraId="781A62B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采用屋顶钢筋焊接成网，形成避雷网；烟囱安装避雷针，沿爬梯装设两根引下线，接地电阻不大于</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Ω；防雷接地、工作保护接地、变压器接地共用一套接地系统，接地电阻不大于</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Ω。</w:t>
      </w:r>
    </w:p>
    <w:p w14:paraId="6C52165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防洪</w:t>
      </w:r>
    </w:p>
    <w:p w14:paraId="7D94454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本厂防洪标准按</w:t>
      </w:r>
      <w:r>
        <w:rPr>
          <w:rFonts w:ascii="仿宋_GB2312" w:eastAsia="仿宋_GB2312" w:hAnsi="仿宋_GB2312" w:cs="仿宋_GB2312" w:hint="eastAsia"/>
          <w:sz w:val="32"/>
          <w:szCs w:val="32"/>
        </w:rPr>
        <w:t>50</w:t>
      </w:r>
      <w:r>
        <w:rPr>
          <w:rFonts w:ascii="仿宋_GB2312" w:eastAsia="仿宋_GB2312" w:hAnsi="仿宋_GB2312" w:cs="仿宋_GB2312" w:hint="eastAsia"/>
          <w:sz w:val="32"/>
          <w:szCs w:val="32"/>
        </w:rPr>
        <w:t>年重现期考虑。为了防止内涝，及时排除雨水，避免积水毁坏设备、厂房，在场区内设雨水排除系统。</w:t>
      </w:r>
    </w:p>
    <w:p w14:paraId="56DA5CE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防震</w:t>
      </w:r>
    </w:p>
    <w:p w14:paraId="2E02D7D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地震对建筑物</w:t>
      </w:r>
      <w:r>
        <w:rPr>
          <w:rFonts w:ascii="仿宋_GB2312" w:eastAsia="仿宋_GB2312" w:hAnsi="仿宋_GB2312" w:cs="仿宋_GB2312" w:hint="eastAsia"/>
          <w:sz w:val="32"/>
          <w:szCs w:val="32"/>
        </w:rPr>
        <w:t>的破坏作用明显，作用范围大，进而威胁设备和人员的安全，但是，地震一般出现的几率较小。本工程所在区域地震基本烈度为</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度。设计中应采取相应的抗震构造措施。</w:t>
      </w:r>
    </w:p>
    <w:p w14:paraId="1253CA3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）生产危害因素及其防范措施</w:t>
      </w:r>
    </w:p>
    <w:p w14:paraId="5654E94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高温辐射</w:t>
      </w:r>
    </w:p>
    <w:p w14:paraId="0F48D7B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当工作场所的高温辐射强度大于</w:t>
      </w:r>
      <w:r>
        <w:rPr>
          <w:rFonts w:ascii="仿宋_GB2312" w:eastAsia="仿宋_GB2312" w:hAnsi="仿宋_GB2312" w:cs="仿宋_GB2312" w:hint="eastAsia"/>
          <w:sz w:val="32"/>
          <w:szCs w:val="32"/>
        </w:rPr>
        <w:t>4.2J/m2.min</w:t>
      </w:r>
      <w:r>
        <w:rPr>
          <w:rFonts w:ascii="仿宋_GB2312" w:eastAsia="仿宋_GB2312" w:hAnsi="仿宋_GB2312" w:cs="仿宋_GB2312" w:hint="eastAsia"/>
          <w:sz w:val="32"/>
          <w:szCs w:val="32"/>
        </w:rPr>
        <w:t>时，可使人体过热，产生一系列生理功能变化，使人体体温调节失去平衡，水盐代谢出现紊乱，消化及神经系统受到影响，表现为注意力不集中、动作协调性、准确性差，极易发生事故。</w:t>
      </w:r>
    </w:p>
    <w:p w14:paraId="47CA1D1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振动与噪声</w:t>
      </w:r>
    </w:p>
    <w:p w14:paraId="329515D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振动能使人体患振动病，主要表现在头晕、乏力、睡眠障碍、心悸、出冷汗等。</w:t>
      </w:r>
    </w:p>
    <w:p w14:paraId="2EF35DF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噪声除损害听觉器官外，对神经系统、心血管系统亦有不良影响。长时间接触，能使人头痛头晕，易疲劳，记忆力减退，使</w:t>
      </w:r>
      <w:r>
        <w:rPr>
          <w:rFonts w:ascii="仿宋_GB2312" w:eastAsia="仿宋_GB2312" w:hAnsi="仿宋_GB2312" w:cs="仿宋_GB2312" w:hint="eastAsia"/>
          <w:sz w:val="32"/>
          <w:szCs w:val="32"/>
        </w:rPr>
        <w:lastRenderedPageBreak/>
        <w:t>冠心病患者发病率增多。</w:t>
      </w:r>
    </w:p>
    <w:p w14:paraId="18F5123F" w14:textId="77777777" w:rsidR="00E76140" w:rsidRDefault="00460D5C">
      <w:pPr>
        <w:spacing w:afterLines="20" w:after="62" w:line="360" w:lineRule="auto"/>
        <w:ind w:firstLineChars="200" w:firstLine="560"/>
        <w:rPr>
          <w:rFonts w:ascii="Times New Roman" w:hAnsi="Times New Roman"/>
          <w:bCs/>
          <w:sz w:val="28"/>
        </w:rPr>
      </w:pPr>
      <w:r>
        <w:rPr>
          <w:rFonts w:ascii="Times New Roman" w:hAnsi="Times New Roman"/>
          <w:bCs/>
          <w:noProof/>
          <w:sz w:val="28"/>
        </w:rPr>
        <w:drawing>
          <wp:inline distT="0" distB="0" distL="114300" distR="114300">
            <wp:extent cx="4801235" cy="2454275"/>
            <wp:effectExtent l="0" t="0" r="18415" b="3175"/>
            <wp:docPr id="18"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捕获"/>
                    <pic:cNvPicPr>
                      <a:picLocks noChangeAspect="1"/>
                    </pic:cNvPicPr>
                  </pic:nvPicPr>
                  <pic:blipFill>
                    <a:blip r:embed="rId54"/>
                    <a:stretch>
                      <a:fillRect/>
                    </a:stretch>
                  </pic:blipFill>
                  <pic:spPr>
                    <a:xfrm>
                      <a:off x="0" y="0"/>
                      <a:ext cx="4801235" cy="2454275"/>
                    </a:xfrm>
                    <a:prstGeom prst="rect">
                      <a:avLst/>
                    </a:prstGeom>
                    <a:noFill/>
                    <a:ln>
                      <a:noFill/>
                    </a:ln>
                  </pic:spPr>
                </pic:pic>
              </a:graphicData>
            </a:graphic>
          </wp:inline>
        </w:drawing>
      </w:r>
    </w:p>
    <w:p w14:paraId="6877EEA2"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火灾爆炸</w:t>
      </w:r>
    </w:p>
    <w:p w14:paraId="29153C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火灾是一种剧烈燃烧现象，当燃烧失去控制时，便形成火灾事故，火灾事故能造成较大的人员及财产损失。</w:t>
      </w:r>
    </w:p>
    <w:p w14:paraId="4942C1B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爆炸同火灾一样，能造成较大的人员伤亡及财产损失。</w:t>
      </w:r>
    </w:p>
    <w:p w14:paraId="0DA94B98"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其他安全事故</w:t>
      </w:r>
    </w:p>
    <w:p w14:paraId="44F9B8C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压力容器的事故能造成设备损失，危及人身安全。</w:t>
      </w:r>
    </w:p>
    <w:p w14:paraId="709E9EE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此外，触电、碰撞、坠落、机械伤害等事故均对人身形成伤害，严重时可造成人员死亡。</w:t>
      </w:r>
    </w:p>
    <w:p w14:paraId="73A8115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）其它安全防范措施</w:t>
      </w:r>
    </w:p>
    <w:p w14:paraId="7833F11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抗震</w:t>
      </w:r>
    </w:p>
    <w:p w14:paraId="1706065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结构设计过程中进行抗震设计。</w:t>
      </w:r>
    </w:p>
    <w:p w14:paraId="57E47F4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抗洪</w:t>
      </w:r>
    </w:p>
    <w:p w14:paraId="0C2A4A2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本工程设计中为了防止内涝，及时排出雨水，避免积水毁坏设备、厂房，在场区内设有场地雨水排除系统。</w:t>
      </w:r>
    </w:p>
    <w:p w14:paraId="666E5E3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防雷</w:t>
      </w:r>
    </w:p>
    <w:p w14:paraId="44382D3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设计已采用避雷或防雷措施。</w:t>
      </w:r>
    </w:p>
    <w:p w14:paraId="24958AC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防不良地质</w:t>
      </w:r>
    </w:p>
    <w:p w14:paraId="2756C63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场区地质资料表明：场区及其周围地区无影响稳定性的活动断裂，无不良地质存在。</w:t>
      </w:r>
    </w:p>
    <w:p w14:paraId="3BD6569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防暑</w:t>
      </w:r>
    </w:p>
    <w:p w14:paraId="3009DAF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为防范暑热，采取以下防暑降温措施：在生产厂房采取自然通风或机械通风等通风换气措施，在中央控制室、办公室等设置空调系统。</w:t>
      </w:r>
    </w:p>
    <w:p w14:paraId="1ACCF9A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减振降噪</w:t>
      </w:r>
    </w:p>
    <w:p w14:paraId="50DCEF1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拟采用低噪声设备、密封、隔音和吸音等措施来降低噪声。</w:t>
      </w:r>
    </w:p>
    <w:p w14:paraId="69C2A71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强振设备与管道间采用柔性连接方式，防止振动造成危害。</w:t>
      </w:r>
    </w:p>
    <w:p w14:paraId="408597C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经采取上述措施后，对于操作人员每天接触噪声</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小时场所，噪声级均可低于</w:t>
      </w:r>
      <w:r>
        <w:rPr>
          <w:rFonts w:ascii="仿宋_GB2312" w:eastAsia="仿宋_GB2312" w:hAnsi="仿宋_GB2312" w:cs="仿宋_GB2312" w:hint="eastAsia"/>
          <w:sz w:val="32"/>
          <w:szCs w:val="32"/>
        </w:rPr>
        <w:t>85dB(A)</w:t>
      </w:r>
      <w:r>
        <w:rPr>
          <w:rFonts w:ascii="仿宋_GB2312" w:eastAsia="仿宋_GB2312" w:hAnsi="仿宋_GB2312" w:cs="仿宋_GB2312" w:hint="eastAsia"/>
          <w:sz w:val="32"/>
          <w:szCs w:val="32"/>
        </w:rPr>
        <w:t>，车间办公室、休息室等室内噪声级均小于</w:t>
      </w:r>
      <w:r>
        <w:rPr>
          <w:rFonts w:ascii="仿宋_GB2312" w:eastAsia="仿宋_GB2312" w:hAnsi="仿宋_GB2312" w:cs="仿宋_GB2312" w:hint="eastAsia"/>
          <w:sz w:val="32"/>
          <w:szCs w:val="32"/>
        </w:rPr>
        <w:t>70dB(A)</w:t>
      </w:r>
      <w:r>
        <w:rPr>
          <w:rFonts w:ascii="仿宋_GB2312" w:eastAsia="仿宋_GB2312" w:hAnsi="仿宋_GB2312" w:cs="仿宋_GB2312" w:hint="eastAsia"/>
          <w:sz w:val="32"/>
          <w:szCs w:val="32"/>
        </w:rPr>
        <w:t>，对于操作工作接触噪声不足</w:t>
      </w: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小时的场所及其它作业地点的噪声均满足《工业企业噪声控制设计规范》中的标准要求。</w:t>
      </w:r>
    </w:p>
    <w:p w14:paraId="25F384A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防火</w:t>
      </w:r>
    </w:p>
    <w:p w14:paraId="771FEE8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在总平面布置中，各生产区域、装置及建筑物的布置均留有足够的防火安全间距，道路设计则满足消防车对弯道的要求。</w:t>
      </w:r>
    </w:p>
    <w:p w14:paraId="26A6C95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电气安全设计</w:t>
      </w:r>
    </w:p>
    <w:p w14:paraId="6555CF9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电力供应是工程运行的生命线，本工程电气设计采取以下安</w:t>
      </w:r>
      <w:r>
        <w:rPr>
          <w:rFonts w:ascii="仿宋_GB2312" w:eastAsia="仿宋_GB2312" w:hAnsi="仿宋_GB2312" w:cs="仿宋_GB2312" w:hint="eastAsia"/>
          <w:sz w:val="32"/>
          <w:szCs w:val="32"/>
        </w:rPr>
        <w:lastRenderedPageBreak/>
        <w:t>全措施：</w:t>
      </w:r>
    </w:p>
    <w:p w14:paraId="7828857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高压配电装置；</w:t>
      </w:r>
    </w:p>
    <w:p w14:paraId="01F030E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10kV</w:t>
      </w:r>
      <w:r>
        <w:rPr>
          <w:rFonts w:ascii="仿宋_GB2312" w:eastAsia="仿宋_GB2312" w:hAnsi="仿宋_GB2312" w:cs="仿宋_GB2312" w:hint="eastAsia"/>
          <w:sz w:val="32"/>
          <w:szCs w:val="32"/>
        </w:rPr>
        <w:t>配电装置，设专职值班人员负责运行和维护，巡视检查工作不可</w:t>
      </w:r>
      <w:r>
        <w:rPr>
          <w:rFonts w:ascii="仿宋_GB2312" w:eastAsia="仿宋_GB2312" w:hAnsi="仿宋_GB2312" w:cs="仿宋_GB2312" w:hint="eastAsia"/>
          <w:sz w:val="32"/>
          <w:szCs w:val="32"/>
        </w:rPr>
        <w:t>少于二人。</w:t>
      </w:r>
    </w:p>
    <w:p w14:paraId="4F2368E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每半年应进行一次停电检修和清扫，严禁带电作业，在检修电气设备前必须切断电源，并在电源开关上挂“禁止合闸有人工作”的警告牌，警告牌挂取应有专人负责。</w:t>
      </w:r>
    </w:p>
    <w:p w14:paraId="79B8930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隔离开关每季度检查一次，支持瓷瓶应无裂纹及放电现象，接线柱和螺栓无松动，刀片无变形，接触严密。</w:t>
      </w:r>
    </w:p>
    <w:p w14:paraId="498D30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避雷装置在雷雨季节到来前进行一次预防性试验，并测量其接地电阻值，雷电过后应检查避雷器的瓷瓶、连接线和接地线是否完好。</w:t>
      </w:r>
    </w:p>
    <w:p w14:paraId="10C793D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低压配电装置：</w:t>
      </w:r>
    </w:p>
    <w:p w14:paraId="5A6504A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低压电气设备和器材的绝缘电阻不得低于</w:t>
      </w:r>
      <w:r>
        <w:rPr>
          <w:rFonts w:ascii="仿宋_GB2312" w:eastAsia="仿宋_GB2312" w:hAnsi="仿宋_GB2312" w:cs="仿宋_GB2312" w:hint="eastAsia"/>
          <w:sz w:val="32"/>
          <w:szCs w:val="32"/>
        </w:rPr>
        <w:t>0.5M</w:t>
      </w:r>
      <w:r>
        <w:rPr>
          <w:rFonts w:ascii="仿宋_GB2312" w:eastAsia="仿宋_GB2312" w:hAnsi="仿宋_GB2312" w:cs="仿宋_GB2312" w:hint="eastAsia"/>
          <w:sz w:val="32"/>
          <w:szCs w:val="32"/>
        </w:rPr>
        <w:t>Ω，维护人员应定期用摇表检查，不符合要求应及时更换。</w:t>
      </w:r>
    </w:p>
    <w:p w14:paraId="7964596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电力电缆</w:t>
      </w:r>
    </w:p>
    <w:p w14:paraId="7AA3F88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厂内配电网络，</w:t>
      </w:r>
      <w:r>
        <w:rPr>
          <w:rFonts w:ascii="仿宋_GB2312" w:eastAsia="仿宋_GB2312" w:hAnsi="仿宋_GB2312" w:cs="仿宋_GB2312" w:hint="eastAsia"/>
          <w:sz w:val="32"/>
          <w:szCs w:val="32"/>
        </w:rPr>
        <w:t>全部采取电力电缆，网络敷设方式采取电缆沟、电缆桥架和直埋三种敷设方式。</w:t>
      </w:r>
    </w:p>
    <w:p w14:paraId="4CF1E5F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为防止电缆火灾蔓延，在电缆设施的重要部位，采取设防火门或防火隔墙、电缆表面刷涂防火涂料，电缆通过的孔洞用耐火材料封堵等措施。</w:t>
      </w:r>
    </w:p>
    <w:p w14:paraId="4CFA875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严防触电，保证人身安全</w:t>
      </w:r>
    </w:p>
    <w:p w14:paraId="6FEA0FD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全厂设接地网，将接地装置全部联接成整体，接地装置的接地电阻小于</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Ω，并与自然接地体连接，接地保护和接零保护与接地网连接，电气设备每个接地点以单独的接地线与接地干线相连接。</w:t>
      </w:r>
    </w:p>
    <w:p w14:paraId="30016FF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10kV</w:t>
      </w:r>
      <w:r>
        <w:rPr>
          <w:rFonts w:ascii="仿宋_GB2312" w:eastAsia="仿宋_GB2312" w:hAnsi="仿宋_GB2312" w:cs="仿宋_GB2312" w:hint="eastAsia"/>
          <w:sz w:val="32"/>
          <w:szCs w:val="32"/>
        </w:rPr>
        <w:t>开关柜全部采用五防功能，</w:t>
      </w:r>
      <w:r>
        <w:rPr>
          <w:rFonts w:ascii="仿宋_GB2312" w:eastAsia="仿宋_GB2312" w:hAnsi="仿宋_GB2312" w:cs="仿宋_GB2312" w:hint="eastAsia"/>
          <w:sz w:val="32"/>
          <w:szCs w:val="32"/>
        </w:rPr>
        <w:t>0.4kV</w:t>
      </w:r>
      <w:r>
        <w:rPr>
          <w:rFonts w:ascii="仿宋_GB2312" w:eastAsia="仿宋_GB2312" w:hAnsi="仿宋_GB2312" w:cs="仿宋_GB2312" w:hint="eastAsia"/>
          <w:sz w:val="32"/>
          <w:szCs w:val="32"/>
        </w:rPr>
        <w:t>配电柜全部采用开关与门联锁，不停电打不开柜门，不关柜门合不上闸，防止人员误操作触电。</w:t>
      </w:r>
    </w:p>
    <w:p w14:paraId="258A663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配电装置防护级为</w:t>
      </w:r>
      <w:r>
        <w:rPr>
          <w:rFonts w:ascii="仿宋_GB2312" w:eastAsia="仿宋_GB2312" w:hAnsi="仿宋_GB2312" w:cs="仿宋_GB2312" w:hint="eastAsia"/>
          <w:sz w:val="32"/>
          <w:szCs w:val="32"/>
        </w:rPr>
        <w:t>IP4X</w:t>
      </w:r>
      <w:r>
        <w:rPr>
          <w:rFonts w:ascii="仿宋_GB2312" w:eastAsia="仿宋_GB2312" w:hAnsi="仿宋_GB2312" w:cs="仿宋_GB2312" w:hint="eastAsia"/>
          <w:sz w:val="32"/>
          <w:szCs w:val="32"/>
        </w:rPr>
        <w:t>以上，全部为封闭式，操作人员无任何机会触及带电导体，以确保人身安全。</w:t>
      </w:r>
    </w:p>
    <w:p w14:paraId="59A3303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配电装置操作面板前地板铺绝缘橡胶板，操作人员戴绝缘手套，穿绝缘胶靴。</w:t>
      </w:r>
    </w:p>
    <w:p w14:paraId="0E2DCC7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其他</w:t>
      </w:r>
    </w:p>
    <w:p w14:paraId="37773F7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1kV</w:t>
      </w:r>
      <w:r>
        <w:rPr>
          <w:rFonts w:ascii="仿宋_GB2312" w:eastAsia="仿宋_GB2312" w:hAnsi="仿宋_GB2312" w:cs="仿宋_GB2312" w:hint="eastAsia"/>
          <w:sz w:val="32"/>
          <w:szCs w:val="32"/>
        </w:rPr>
        <w:t>以上正常不带电的设备金属外壳设接地保护；</w:t>
      </w:r>
      <w:r>
        <w:rPr>
          <w:rFonts w:ascii="仿宋_GB2312" w:eastAsia="仿宋_GB2312" w:hAnsi="仿宋_GB2312" w:cs="仿宋_GB2312" w:hint="eastAsia"/>
          <w:sz w:val="32"/>
          <w:szCs w:val="32"/>
        </w:rPr>
        <w:t>0.5kV</w:t>
      </w:r>
      <w:r>
        <w:rPr>
          <w:rFonts w:ascii="仿宋_GB2312" w:eastAsia="仿宋_GB2312" w:hAnsi="仿宋_GB2312" w:cs="仿宋_GB2312" w:hint="eastAsia"/>
          <w:sz w:val="32"/>
          <w:szCs w:val="32"/>
        </w:rPr>
        <w:t>以下的设备金属外壳作接零保护；设备设置漏电保护装置。</w:t>
      </w:r>
    </w:p>
    <w:p w14:paraId="465ACD5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为了防止机械伤害及坠落事故的发生，生产场所梯子、平台及高处均设置安全栏杆，栏杆的高度和强度符合国家劳动保</w:t>
      </w:r>
      <w:r>
        <w:rPr>
          <w:rFonts w:ascii="仿宋_GB2312" w:eastAsia="仿宋_GB2312" w:hAnsi="仿宋_GB2312" w:cs="仿宋_GB2312" w:hint="eastAsia"/>
          <w:sz w:val="32"/>
          <w:szCs w:val="32"/>
        </w:rPr>
        <w:t>护规定；</w:t>
      </w:r>
    </w:p>
    <w:p w14:paraId="3EFEBE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设备的可动部件设置必要的安全防护网、罩；地沟、水井设置盖板；有危险的吊装口、安装孔等处设安全围栏；在有危险性的场所设置相应的安全标志及事故照明设施。</w:t>
      </w:r>
    </w:p>
    <w:p w14:paraId="3582D3E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机械设备和电气设备的布置留有足够的安全操作距离和空间。</w:t>
      </w:r>
    </w:p>
    <w:p w14:paraId="53D1EE9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起吊提升设备的选型、生产制造、安装和使用应严格按劳动部门的规定执行，使用前必须报当地劳动主管部门，做到：合格设计，定点制造，具有安装合格证的队伍安装，劳动部门核发许可证后使用。</w:t>
      </w:r>
    </w:p>
    <w:p w14:paraId="42166D4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设计要求本工程在运行前制定相应的安全法规，操作人员上岗前必须进行必要的专门技术培训，以确保建筑垃圾处理设备正常、安全运</w:t>
      </w:r>
      <w:r>
        <w:rPr>
          <w:rFonts w:ascii="仿宋_GB2312" w:eastAsia="仿宋_GB2312" w:hAnsi="仿宋_GB2312" w:cs="仿宋_GB2312" w:hint="eastAsia"/>
          <w:sz w:val="32"/>
          <w:szCs w:val="32"/>
        </w:rPr>
        <w:t>转。</w:t>
      </w:r>
    </w:p>
    <w:p w14:paraId="520C48C4" w14:textId="77777777" w:rsidR="00E76140" w:rsidRDefault="00460D5C">
      <w:pPr>
        <w:spacing w:line="560" w:lineRule="exact"/>
        <w:ind w:firstLineChars="200" w:firstLine="640"/>
        <w:rPr>
          <w:rFonts w:ascii="仿宋_GB2312" w:eastAsia="仿宋_GB2312" w:hAnsi="仿宋_GB2312" w:cs="仿宋_GB2312"/>
          <w:sz w:val="32"/>
          <w:szCs w:val="32"/>
        </w:rPr>
      </w:pPr>
      <w:bookmarkStart w:id="240" w:name="_Toc1344"/>
      <w:bookmarkStart w:id="241" w:name="_Toc22923"/>
      <w:bookmarkStart w:id="242" w:name="_Toc18218"/>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劳动卫生措施</w:t>
      </w:r>
      <w:bookmarkEnd w:id="240"/>
      <w:bookmarkEnd w:id="241"/>
      <w:bookmarkEnd w:id="242"/>
    </w:p>
    <w:p w14:paraId="78DA9B84" w14:textId="77777777" w:rsidR="00E76140" w:rsidRDefault="00460D5C">
      <w:pPr>
        <w:spacing w:line="560" w:lineRule="exact"/>
        <w:ind w:firstLineChars="200" w:firstLine="640"/>
        <w:rPr>
          <w:rFonts w:ascii="仿宋_GB2312" w:eastAsia="仿宋_GB2312" w:hAnsi="仿宋_GB2312" w:cs="仿宋_GB2312"/>
          <w:sz w:val="32"/>
          <w:szCs w:val="32"/>
        </w:rPr>
      </w:pPr>
      <w:bookmarkStart w:id="243" w:name="_Toc17326"/>
      <w:bookmarkStart w:id="244" w:name="_Toc15312"/>
      <w:bookmarkStart w:id="245" w:name="_Toc2739"/>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）安全卫生机构</w:t>
      </w:r>
      <w:bookmarkEnd w:id="243"/>
      <w:bookmarkEnd w:id="244"/>
      <w:bookmarkEnd w:id="245"/>
    </w:p>
    <w:p w14:paraId="5A18622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了满足安全及卫生的需要，本工程拟设立相应的安全卫生机构，并配备专职与兼职的安全卫生设施维修、保养、日常监测检验人员与监督管理人员，负责场区的安全卫生工作；设置环境监测室，定期对主厂房各生产车间及场区内的粉尘及有害物质进行采样，提出化验报告；设立医务室，解决职工常见病的医治和工伤事故的临时处置。</w:t>
      </w:r>
    </w:p>
    <w:p w14:paraId="1703201A" w14:textId="77777777" w:rsidR="00E76140" w:rsidRDefault="00460D5C">
      <w:pPr>
        <w:spacing w:line="560" w:lineRule="exact"/>
        <w:ind w:firstLineChars="200" w:firstLine="640"/>
        <w:rPr>
          <w:rFonts w:ascii="仿宋_GB2312" w:eastAsia="仿宋_GB2312" w:hAnsi="仿宋_GB2312" w:cs="仿宋_GB2312"/>
          <w:sz w:val="32"/>
          <w:szCs w:val="32"/>
        </w:rPr>
      </w:pPr>
      <w:bookmarkStart w:id="246" w:name="_Toc17033"/>
      <w:bookmarkStart w:id="247" w:name="_Toc27242"/>
      <w:bookmarkStart w:id="248" w:name="_Toc26246"/>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）应急措施</w:t>
      </w:r>
      <w:bookmarkEnd w:id="246"/>
      <w:bookmarkEnd w:id="247"/>
      <w:bookmarkEnd w:id="248"/>
    </w:p>
    <w:p w14:paraId="0AEDD5B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消防安全等措施已在文本中述及。其他事故应急措施如下：</w:t>
      </w:r>
    </w:p>
    <w:p w14:paraId="63EEC40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停电：某些设备在停电状态下无法正常运营，本项目拟申请两路电源，确保主体设备能够正常运营。</w:t>
      </w:r>
    </w:p>
    <w:p w14:paraId="486F89F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进厂道路产生交通阻塞：派专人加强入场道路巡视，发现车辆事故立即进行现场指挥，并通知厂内派车牵引。本工程厂内物流进行合理分流。</w:t>
      </w:r>
    </w:p>
    <w:p w14:paraId="0C7CBCC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污水池满溢：增加抽吸车的备用配置，并与环卫部门建立经常联系，保证紧急情况下利用环卫部门的吸粪车救急。</w:t>
      </w:r>
    </w:p>
    <w:p w14:paraId="33CA03A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厂内</w:t>
      </w:r>
      <w:r>
        <w:rPr>
          <w:rFonts w:ascii="仿宋_GB2312" w:eastAsia="仿宋_GB2312" w:hAnsi="仿宋_GB2312" w:cs="仿宋_GB2312" w:hint="eastAsia"/>
          <w:sz w:val="32"/>
          <w:szCs w:val="32"/>
        </w:rPr>
        <w:t>H2S</w:t>
      </w:r>
      <w:r>
        <w:rPr>
          <w:rFonts w:ascii="仿宋_GB2312" w:eastAsia="仿宋_GB2312" w:hAnsi="仿宋_GB2312" w:cs="仿宋_GB2312" w:hint="eastAsia"/>
          <w:sz w:val="32"/>
          <w:szCs w:val="32"/>
        </w:rPr>
        <w:t>等气体浓度超标：设置事故通风预案，事故工况下将容器区排风直接排放。</w:t>
      </w:r>
    </w:p>
    <w:p w14:paraId="4D646A4C" w14:textId="77777777" w:rsidR="00E76140" w:rsidRDefault="00460D5C">
      <w:pPr>
        <w:spacing w:line="560" w:lineRule="exact"/>
        <w:ind w:firstLineChars="200" w:firstLine="640"/>
        <w:rPr>
          <w:rFonts w:ascii="仿宋_GB2312" w:eastAsia="仿宋_GB2312" w:hAnsi="仿宋_GB2312" w:cs="仿宋_GB2312"/>
          <w:sz w:val="32"/>
          <w:szCs w:val="32"/>
        </w:rPr>
      </w:pPr>
      <w:bookmarkStart w:id="249" w:name="_Toc10928"/>
      <w:bookmarkStart w:id="250" w:name="_Toc19436"/>
      <w:bookmarkStart w:id="251" w:name="_Toc31001"/>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）预期效果</w:t>
      </w:r>
      <w:bookmarkEnd w:id="249"/>
      <w:bookmarkEnd w:id="250"/>
      <w:bookmarkEnd w:id="251"/>
    </w:p>
    <w:p w14:paraId="6E5E671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生产必须安全，安全促进生产。遵照“安全第一，预防为主”的方针，本工程采用国外进口核心设备和国内安全可靠的设备并致力于提高生产过程的机械化、自动化程度，因而大大减少了危害工人健康的因素和安全隐患</w:t>
      </w:r>
      <w:r>
        <w:rPr>
          <w:rFonts w:ascii="仿宋_GB2312" w:eastAsia="仿宋_GB2312" w:hAnsi="仿宋_GB2312" w:cs="仿宋_GB2312" w:hint="eastAsia"/>
          <w:sz w:val="32"/>
          <w:szCs w:val="32"/>
        </w:rPr>
        <w:t>。同时针对本工程的特点，对危险源的防范作了周到的设计，并在防火、防人身伤亡事故方面采取了防患于未然的、积极的措施。可以预见，本工程投产后，在取得环保效益，社会效益，经济效益的同时，也保障了工人在生产过程中的劳动安全卫生。</w:t>
      </w:r>
    </w:p>
    <w:p w14:paraId="3B702BD9" w14:textId="77777777" w:rsidR="00E76140" w:rsidRDefault="00460D5C">
      <w:pPr>
        <w:spacing w:line="560" w:lineRule="exact"/>
        <w:ind w:firstLineChars="200" w:firstLine="640"/>
        <w:rPr>
          <w:rFonts w:ascii="仿宋_GB2312" w:eastAsia="仿宋_GB2312" w:hAnsi="仿宋_GB2312" w:cs="仿宋_GB2312"/>
          <w:sz w:val="32"/>
          <w:szCs w:val="32"/>
        </w:rPr>
      </w:pPr>
      <w:bookmarkStart w:id="252" w:name="_Toc29419"/>
      <w:bookmarkStart w:id="253" w:name="_Toc15938"/>
      <w:bookmarkStart w:id="254" w:name="_Toc28247"/>
      <w:bookmarkStart w:id="255" w:name="_Toc13165"/>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）绩效管理方案</w:t>
      </w:r>
      <w:bookmarkEnd w:id="252"/>
      <w:bookmarkEnd w:id="253"/>
      <w:bookmarkEnd w:id="254"/>
      <w:bookmarkEnd w:id="255"/>
    </w:p>
    <w:p w14:paraId="604699D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基本目标</w:t>
      </w:r>
    </w:p>
    <w:p w14:paraId="465BFC9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通过安全绩效管理系统实施安全目标管理，保证全年安全目标的实现，提高整体运作能力与核心竞争力。</w:t>
      </w:r>
    </w:p>
    <w:p w14:paraId="38220E2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通过安全绩效管理帮助各单位提高安全工作绩效，为以后员工胜任能力的提高打下基础，建立适应企业发展战略的队伍。</w:t>
      </w:r>
    </w:p>
    <w:p w14:paraId="6FF2ED2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在安全绩效管理过程中，促进考核与被考核之间的沟通与交流</w:t>
      </w:r>
      <w:r>
        <w:rPr>
          <w:rFonts w:ascii="仿宋_GB2312" w:eastAsia="仿宋_GB2312" w:hAnsi="仿宋_GB2312" w:cs="仿宋_GB2312" w:hint="eastAsia"/>
          <w:sz w:val="32"/>
          <w:szCs w:val="32"/>
        </w:rPr>
        <w:t>，形成开放、积极参与、主动沟通的企业文化，增强企业的凝聚力。</w:t>
      </w:r>
    </w:p>
    <w:p w14:paraId="77BCF2D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基本原则</w:t>
      </w:r>
    </w:p>
    <w:p w14:paraId="0255633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公开性原则：安全绩效考核指标的制定，要坚持公开、公正的原则，考核者与被考核者要就指标、目标的确定、考核的程序等进行充分的沟通，并达成一致，使安全绩效管理考核有透明度。</w:t>
      </w:r>
    </w:p>
    <w:p w14:paraId="600D07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客观性原则：安全绩效管理要做到以事实为依据，对被考核单位的任何评价都应有事实根据，避免主观臆断和个人感情色彩。</w:t>
      </w:r>
    </w:p>
    <w:p w14:paraId="51C57C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开放沟通原则：在整个安全绩效管理过程中，考核单位与被</w:t>
      </w:r>
      <w:r>
        <w:rPr>
          <w:rFonts w:ascii="仿宋_GB2312" w:eastAsia="仿宋_GB2312" w:hAnsi="仿宋_GB2312" w:cs="仿宋_GB2312" w:hint="eastAsia"/>
          <w:sz w:val="32"/>
          <w:szCs w:val="32"/>
        </w:rPr>
        <w:t>考核单位要开诚布公地进行沟通与交流，考核评估结果要及时反馈给被考核评估单位，肯定成绩，指出不足，并提出</w:t>
      </w:r>
      <w:r>
        <w:rPr>
          <w:rFonts w:ascii="仿宋_GB2312" w:eastAsia="仿宋_GB2312" w:hAnsi="仿宋_GB2312" w:cs="仿宋_GB2312" w:hint="eastAsia"/>
          <w:sz w:val="32"/>
          <w:szCs w:val="32"/>
        </w:rPr>
        <w:t>今后应努力和改进方向，发现问题或多或少有不同意见，应及时进行沟通。</w:t>
      </w:r>
    </w:p>
    <w:p w14:paraId="4B6667D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常规性原则：安全绩效管理是各级管理者的日常工作职责，对被考核单位做出正确</w:t>
      </w:r>
      <w:r>
        <w:rPr>
          <w:rFonts w:ascii="仿宋_GB2312" w:eastAsia="仿宋_GB2312" w:hAnsi="仿宋_GB2312" w:cs="仿宋_GB2312" w:hint="eastAsia"/>
          <w:sz w:val="32"/>
          <w:szCs w:val="32"/>
        </w:rPr>
        <w:t>的考核评估是考核单位领导重要的管理工作内容，安全绩效管理工作必须成为常规性的管理工作。</w:t>
      </w:r>
    </w:p>
    <w:p w14:paraId="0293104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发展性原则：安全绩效管理通过约束与竞争促进团队的发展，考核单位与被考核单位均要以提高安全绩效为首</w:t>
      </w:r>
      <w:r>
        <w:rPr>
          <w:rFonts w:ascii="仿宋_GB2312" w:eastAsia="仿宋_GB2312" w:hAnsi="仿宋_GB2312" w:cs="仿宋_GB2312" w:hint="eastAsia"/>
          <w:sz w:val="32"/>
          <w:szCs w:val="32"/>
        </w:rPr>
        <w:t>要目标。</w:t>
      </w:r>
    </w:p>
    <w:p w14:paraId="0F1659D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安全考核评估时间和频率</w:t>
      </w:r>
    </w:p>
    <w:p w14:paraId="6BC201F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各部门、各单位安全绩效考核频率为每年进行一次，一年为一周期，年末进行汇总得分。</w:t>
      </w:r>
    </w:p>
    <w:p w14:paraId="4C7DEA9B"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56" w:name="_Toc6011"/>
      <w:bookmarkStart w:id="257" w:name="_Toc29705"/>
      <w:bookmarkStart w:id="258" w:name="_Toc11053"/>
      <w:r>
        <w:rPr>
          <w:rFonts w:ascii="楷体_GB2312" w:eastAsia="楷体_GB2312" w:hAnsi="楷体_GB2312" w:cs="楷体_GB2312" w:hint="eastAsia"/>
          <w:b/>
          <w:sz w:val="32"/>
          <w:szCs w:val="32"/>
        </w:rPr>
        <w:t>5.2.2</w:t>
      </w:r>
      <w:r>
        <w:rPr>
          <w:rFonts w:ascii="楷体_GB2312" w:eastAsia="楷体_GB2312" w:hAnsi="楷体_GB2312" w:cs="楷体_GB2312" w:hint="eastAsia"/>
          <w:b/>
          <w:sz w:val="32"/>
          <w:szCs w:val="32"/>
        </w:rPr>
        <w:t>建筑垃圾中转调配站</w:t>
      </w:r>
      <w:bookmarkEnd w:id="256"/>
      <w:bookmarkEnd w:id="257"/>
      <w:bookmarkEnd w:id="258"/>
    </w:p>
    <w:p w14:paraId="417DF83D"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一、布置原则</w:t>
      </w:r>
    </w:p>
    <w:p w14:paraId="469793C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统筹设置：应综合考虑产生量、收（转）运能力及运距、处置方式、环境影响、群众意愿等因素，科学选点，适当规模、适</w:t>
      </w:r>
      <w:r>
        <w:rPr>
          <w:rFonts w:ascii="仿宋_GB2312" w:eastAsia="仿宋_GB2312" w:hAnsi="仿宋_GB2312" w:cs="仿宋_GB2312" w:hint="eastAsia"/>
          <w:sz w:val="32"/>
          <w:szCs w:val="32"/>
        </w:rPr>
        <w:lastRenderedPageBreak/>
        <w:t>当数量设置，力求设置数量与实际需要基本匹配。</w:t>
      </w:r>
    </w:p>
    <w:p w14:paraId="5ED1495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严格控制：严格遵守国家、省市有关法律法规规定，按规定的要求开展报批管理，经审核、批准后方可设置。禁止未经批准擅自设置，切实加强对违规堆放场所的日常监管，依法严查违规设置、不规范设置、安全环保管理不到位等突出问题，确保设置规范、管理到位。</w:t>
      </w:r>
    </w:p>
    <w:p w14:paraId="3337AA7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安全运行：遵循“安全第一”原则，严格按照法律、法规、规定的安全管理要求。建设运行主体单位必须制定安全、环保事故处置预案，</w:t>
      </w:r>
      <w:r>
        <w:rPr>
          <w:rFonts w:ascii="仿宋_GB2312" w:eastAsia="仿宋_GB2312" w:hAnsi="仿宋_GB2312" w:cs="仿宋_GB2312" w:hint="eastAsia"/>
          <w:sz w:val="32"/>
          <w:szCs w:val="32"/>
        </w:rPr>
        <w:t>明确现场管理安全环保责任，落实场所安全环保管理措施，常态化组织安全环保隐患排查及整改，严防发生安全生产事故和环境污染。</w:t>
      </w:r>
    </w:p>
    <w:p w14:paraId="55032492"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二、技术要求</w:t>
      </w:r>
    </w:p>
    <w:p w14:paraId="073D981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①建筑垃圾可采取露天或室内堆放方式，露天堆放的建筑垃圾应及时覆盖。</w:t>
      </w:r>
    </w:p>
    <w:p w14:paraId="732736E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②建筑垃圾堆放高度高出地坪不宜超过</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米，当超过</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米时，应进行堆体和地基稳定性验算，保证堆体和地基的稳定安全。当堆场场地附近有挖方工程时，应进行堆体和挖方边坡稳定性验算，保证挖方工程安全，</w:t>
      </w:r>
    </w:p>
    <w:p w14:paraId="294A4B0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③堆放区应采用硬化地坪，其标高应高于周围地坪标高</w:t>
      </w:r>
      <w:r>
        <w:rPr>
          <w:rFonts w:ascii="仿宋_GB2312" w:eastAsia="仿宋_GB2312" w:hAnsi="仿宋_GB2312" w:cs="仿宋_GB2312" w:hint="eastAsia"/>
          <w:sz w:val="32"/>
          <w:szCs w:val="32"/>
        </w:rPr>
        <w:t>15cm</w:t>
      </w:r>
      <w:r>
        <w:rPr>
          <w:rFonts w:ascii="仿宋_GB2312" w:eastAsia="仿宋_GB2312" w:hAnsi="仿宋_GB2312" w:cs="仿宋_GB2312" w:hint="eastAsia"/>
          <w:sz w:val="32"/>
          <w:szCs w:val="32"/>
        </w:rPr>
        <w:t>以上，堆放区四周应设置排水沟，并满足场地雨水导排要求。</w:t>
      </w:r>
    </w:p>
    <w:p w14:paraId="1130B62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④堆放区应</w:t>
      </w:r>
      <w:r>
        <w:rPr>
          <w:rFonts w:ascii="仿宋_GB2312" w:eastAsia="仿宋_GB2312" w:hAnsi="仿宋_GB2312" w:cs="仿宋_GB2312" w:hint="eastAsia"/>
          <w:sz w:val="32"/>
          <w:szCs w:val="32"/>
        </w:rPr>
        <w:t>分类设置并标记明显。</w:t>
      </w:r>
    </w:p>
    <w:p w14:paraId="24F6B54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⑤调配站内应设置场区道路，连接场内各堆放区与场外市政道路</w:t>
      </w:r>
    </w:p>
    <w:p w14:paraId="007089F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⑥调配站应配备装载机、推土机等作业机械，配备机械数量应与作业需求相适应</w:t>
      </w:r>
    </w:p>
    <w:p w14:paraId="7AD9119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⑦生产管理区应设置在分类堆放区的上风向，宜设置办公用房等设施。中、大型规模的中转调配场宜设置作业设备、运输车辆的维修车间等设施。</w:t>
      </w:r>
    </w:p>
    <w:p w14:paraId="35872FEA" w14:textId="77777777" w:rsidR="00E76140" w:rsidRDefault="00460D5C">
      <w:pPr>
        <w:spacing w:line="56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三、选址及规模</w:t>
      </w:r>
    </w:p>
    <w:p w14:paraId="0A9113C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原则上县域至少设置</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处中转调配站，面积不小于</w:t>
      </w:r>
      <w:r>
        <w:rPr>
          <w:rFonts w:ascii="仿宋_GB2312" w:eastAsia="仿宋_GB2312" w:hAnsi="仿宋_GB2312" w:cs="仿宋_GB2312" w:hint="eastAsia"/>
          <w:sz w:val="32"/>
          <w:szCs w:val="32"/>
        </w:rPr>
        <w:t>1000</w:t>
      </w:r>
      <w:r>
        <w:rPr>
          <w:rFonts w:ascii="仿宋_GB2312" w:eastAsia="仿宋_GB2312" w:hAnsi="仿宋_GB2312" w:cs="仿宋_GB2312" w:hint="eastAsia"/>
          <w:sz w:val="32"/>
          <w:szCs w:val="32"/>
        </w:rPr>
        <w:t>平方米。近期规划布置建筑垃圾中转调配场</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座，位于青原镇。</w:t>
      </w:r>
    </w:p>
    <w:p w14:paraId="46C3CDF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四、运营与维护</w:t>
      </w:r>
    </w:p>
    <w:p w14:paraId="1197D8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①应建立健全各项管理制度，设立专职管理人员，负责日常监管，督促生产运营管理。</w:t>
      </w:r>
    </w:p>
    <w:p w14:paraId="23A42B3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②</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转运车辆进出应执行“一车一单”的制度，经核准证件后，才可放行。</w:t>
      </w:r>
    </w:p>
    <w:p w14:paraId="396F984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③无关人员不得进入场内进行捡拾废品等活动。</w:t>
      </w:r>
    </w:p>
    <w:p w14:paraId="652C6D4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④应配备与规模相适应的分类堆放区、分拣区、作业场地和作业人员</w:t>
      </w:r>
    </w:p>
    <w:p w14:paraId="0BAA47B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⑤应配备相应的作业机械、照明、消防、降尘、降噪、排水等设施设备</w:t>
      </w:r>
    </w:p>
    <w:p w14:paraId="12BC7CB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⑥应定期保养和及时维修站内设备设施。</w:t>
      </w:r>
    </w:p>
    <w:p w14:paraId="1A67350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⑦进场的建筑垃圾应根据工程渣土、工程泥浆、工程垃圾、</w:t>
      </w:r>
      <w:r>
        <w:rPr>
          <w:rFonts w:ascii="仿宋_GB2312" w:eastAsia="仿宋_GB2312" w:hAnsi="仿宋_GB2312" w:cs="仿宋_GB2312" w:hint="eastAsia"/>
          <w:sz w:val="32"/>
          <w:szCs w:val="32"/>
        </w:rPr>
        <w:lastRenderedPageBreak/>
        <w:t>拆除垃圾和装饰装修垃圾分类堆放，并设置明显的分类堆放标志。</w:t>
      </w:r>
    </w:p>
    <w:p w14:paraId="2E571EE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⑧堆放区可采取室内或露天方式，露天堆放的建筑垃圾应及时遮盖</w:t>
      </w:r>
    </w:p>
    <w:p w14:paraId="408583CB"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259" w:name="_Toc27859"/>
      <w:bookmarkStart w:id="260" w:name="_Toc6498"/>
      <w:bookmarkStart w:id="261" w:name="_Toc28789"/>
      <w:r>
        <w:rPr>
          <w:rFonts w:ascii="黑体" w:eastAsia="黑体" w:hAnsi="黑体" w:cs="黑体" w:hint="eastAsia"/>
          <w:bCs/>
          <w:sz w:val="32"/>
          <w:szCs w:val="32"/>
        </w:rPr>
        <w:t>5.3</w:t>
      </w:r>
      <w:r>
        <w:rPr>
          <w:rFonts w:ascii="黑体" w:eastAsia="黑体" w:hAnsi="黑体" w:cs="黑体" w:hint="eastAsia"/>
          <w:bCs/>
          <w:sz w:val="32"/>
          <w:szCs w:val="32"/>
        </w:rPr>
        <w:t>非正规建筑垃圾堆放点治理</w:t>
      </w:r>
      <w:bookmarkEnd w:id="219"/>
      <w:bookmarkEnd w:id="259"/>
      <w:bookmarkEnd w:id="260"/>
      <w:bookmarkEnd w:id="261"/>
    </w:p>
    <w:p w14:paraId="05E875B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我国建筑垃圾堆放地的选址在很大程度上具有随意性，留下了不少安全隐患。施工场地附近多成为建筑垃圾的临时堆放场所，由于开发商只图建筑施工方便和缺乏应有的防护措施，在外界因素的影响下，建筑垃圾堆出现崩塌，阻碍道路甚至冲向其他建筑物的现象时有发生。在郊区，坑塘沟渠多是建筑垃圾的首选堆放地，不仅降低了对水体的调蓄能力，也导致地表排水和泄洪能力的降低。</w:t>
      </w:r>
    </w:p>
    <w:p w14:paraId="497F25E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由于建筑垃圾中也含有少量易燃物，因此容易引发火灾，导致灾害的可能性较大。因此建筑垃圾随意堆放不仅直接造成对土壤、水质、空气等的污染，同时也存在隐性的安全隐患。非正规</w:t>
      </w:r>
      <w:r>
        <w:rPr>
          <w:rFonts w:ascii="仿宋_GB2312" w:eastAsia="仿宋_GB2312" w:hAnsi="仿宋_GB2312" w:cs="仿宋_GB2312" w:hint="eastAsia"/>
          <w:sz w:val="32"/>
          <w:szCs w:val="32"/>
        </w:rPr>
        <w:t>建筑垃圾堆放点治理是一项重要的工作，需要政府部门、社会各界和广大居民的共同努力。通过科学有效地治理措施，改善环境质量，为居民创造一个更加美好的生活空间。</w:t>
      </w:r>
    </w:p>
    <w:p w14:paraId="284E71B1"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62" w:name="_Toc32057"/>
      <w:bookmarkStart w:id="263" w:name="_Toc27264"/>
      <w:bookmarkStart w:id="264" w:name="_Toc29730"/>
      <w:r>
        <w:rPr>
          <w:rFonts w:ascii="楷体_GB2312" w:eastAsia="楷体_GB2312" w:hAnsi="楷体_GB2312" w:cs="楷体_GB2312" w:hint="eastAsia"/>
          <w:b/>
          <w:sz w:val="32"/>
          <w:szCs w:val="32"/>
        </w:rPr>
        <w:t>5.3.1</w:t>
      </w:r>
      <w:r>
        <w:rPr>
          <w:rFonts w:ascii="楷体_GB2312" w:eastAsia="楷体_GB2312" w:hAnsi="楷体_GB2312" w:cs="楷体_GB2312" w:hint="eastAsia"/>
          <w:b/>
          <w:sz w:val="32"/>
          <w:szCs w:val="32"/>
        </w:rPr>
        <w:t>治理对象</w:t>
      </w:r>
      <w:bookmarkEnd w:id="262"/>
      <w:bookmarkEnd w:id="263"/>
      <w:bookmarkEnd w:id="264"/>
    </w:p>
    <w:p w14:paraId="2C568EF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经现场排查宝清县非正规建筑垃圾堆放点，目测成分多为工程渣土、工程垃圾，规模</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平米到</w:t>
      </w:r>
      <w:r>
        <w:rPr>
          <w:rFonts w:ascii="仿宋_GB2312" w:eastAsia="仿宋_GB2312" w:hAnsi="仿宋_GB2312" w:cs="仿宋_GB2312" w:hint="eastAsia"/>
          <w:sz w:val="32"/>
          <w:szCs w:val="32"/>
        </w:rPr>
        <w:t>2000</w:t>
      </w:r>
      <w:r>
        <w:rPr>
          <w:rFonts w:ascii="仿宋_GB2312" w:eastAsia="仿宋_GB2312" w:hAnsi="仿宋_GB2312" w:cs="仿宋_GB2312" w:hint="eastAsia"/>
          <w:sz w:val="32"/>
          <w:szCs w:val="32"/>
        </w:rPr>
        <w:t>平米不等。</w:t>
      </w:r>
    </w:p>
    <w:p w14:paraId="06153B1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宝清县非正规建筑垃圾堆放点处置形式主要采用移位处置或原位处置的方法进行处置，移位处置为运送至临时堆放场地进</w:t>
      </w:r>
      <w:r>
        <w:rPr>
          <w:rFonts w:ascii="仿宋_GB2312" w:eastAsia="仿宋_GB2312" w:hAnsi="仿宋_GB2312" w:cs="仿宋_GB2312" w:hint="eastAsia"/>
          <w:sz w:val="32"/>
          <w:szCs w:val="32"/>
        </w:rPr>
        <w:lastRenderedPageBreak/>
        <w:t>行临时堆存，待转运调配设施建成后统一运送至转运调配设施进行分类后转运至建筑垃圾消纳场或资源化利用厂进行终端处置，原位处置为就地回填、堆山造景等方式。</w:t>
      </w:r>
    </w:p>
    <w:p w14:paraId="7698404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）应加快非正规建筑垃圾堆放点摸排工作，重点排查区域是城乡接合部、环境敏感区主要交通干道沿线，查清现有非正规建筑垃圾堆放点数量、规模，并应建立好台账。摸排工作结束后，市场主体</w:t>
      </w:r>
      <w:r>
        <w:rPr>
          <w:rFonts w:ascii="仿宋_GB2312" w:eastAsia="仿宋_GB2312" w:hAnsi="仿宋_GB2312" w:cs="仿宋_GB2312" w:hint="eastAsia"/>
          <w:sz w:val="32"/>
          <w:szCs w:val="32"/>
        </w:rPr>
        <w:t>部门应形成本市非正规垃圾堆放点排查工作情况报告，并上报至省住房和城乡建设厅</w:t>
      </w:r>
      <w:r>
        <w:rPr>
          <w:rFonts w:ascii="仿宋_GB2312" w:eastAsia="仿宋_GB2312" w:hAnsi="仿宋_GB2312" w:cs="仿宋_GB2312" w:hint="eastAsia"/>
          <w:sz w:val="32"/>
          <w:szCs w:val="32"/>
        </w:rPr>
        <w:t>。省级部门应对非正规建筑垃圾堆放点摸排工作情况进行现场核查，重点检查有无漏报、瞒报情况，对瞒报、漏报等行为，并进行通报和追究相关人员责任。</w:t>
      </w:r>
    </w:p>
    <w:p w14:paraId="4ACE153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）对于非正规建筑垃圾堆放点应按照“一场一策</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的要求，制定整治工作方案，应明确非正规</w:t>
      </w:r>
      <w:r>
        <w:rPr>
          <w:rFonts w:ascii="仿宋_GB2312" w:eastAsia="仿宋_GB2312" w:hAnsi="仿宋_GB2312" w:cs="仿宋_GB2312" w:hint="eastAsia"/>
          <w:sz w:val="32"/>
          <w:szCs w:val="32"/>
        </w:rPr>
        <w:t>建筑垃圾堆放点整治的工作目标、年度工作任务、具体责任部门、监督检查办法、整改期限等。</w:t>
      </w:r>
    </w:p>
    <w:p w14:paraId="2D50538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应采用筛分治理的方式开展治理工作，筛分后的建筑垃圾应就地回填利用或转运至建筑垃圾资源化处理设施进行处理，不可资源化利用的垃圾运至消纳处理设施进行消纳处置，危险废物运至危废处理设施进行处理，</w:t>
      </w:r>
      <w:r>
        <w:rPr>
          <w:rFonts w:ascii="仿宋_GB2312" w:eastAsia="仿宋_GB2312" w:hAnsi="仿宋_GB2312" w:cs="仿宋_GB2312" w:hint="eastAsia"/>
          <w:sz w:val="32"/>
          <w:szCs w:val="32"/>
        </w:rPr>
        <w:t>有价值物料进入废品回收体系。</w:t>
      </w:r>
    </w:p>
    <w:p w14:paraId="28EBAC9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市人民政府应严格控制增量，相关职能部门应加大对建筑垃圾私拉乱倒等情况的监督检查和查处力度，对违规倾倒和非法运输处置建筑垃圾的单位和个人，依法予以处罚。应加强对主要干道两侧农田、山边、沟谷等区域的重点巡查，还可联合交</w:t>
      </w:r>
      <w:r>
        <w:rPr>
          <w:rFonts w:ascii="仿宋_GB2312" w:eastAsia="仿宋_GB2312" w:hAnsi="仿宋_GB2312" w:cs="仿宋_GB2312" w:hint="eastAsia"/>
          <w:sz w:val="32"/>
          <w:szCs w:val="32"/>
        </w:rPr>
        <w:lastRenderedPageBreak/>
        <w:t>通运输等部门采取派人值守或安装视频监控等措施进行监管。</w:t>
      </w:r>
    </w:p>
    <w:p w14:paraId="58CA8AED"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65" w:name="_Toc1088"/>
      <w:bookmarkStart w:id="266" w:name="_Toc6624"/>
      <w:bookmarkStart w:id="267" w:name="_Toc4457"/>
      <w:r>
        <w:rPr>
          <w:rFonts w:ascii="楷体_GB2312" w:eastAsia="楷体_GB2312" w:hAnsi="楷体_GB2312" w:cs="楷体_GB2312" w:hint="eastAsia"/>
          <w:b/>
          <w:sz w:val="32"/>
          <w:szCs w:val="32"/>
        </w:rPr>
        <w:t>5.3.2</w:t>
      </w:r>
      <w:r>
        <w:rPr>
          <w:rFonts w:ascii="楷体_GB2312" w:eastAsia="楷体_GB2312" w:hAnsi="楷体_GB2312" w:cs="楷体_GB2312" w:hint="eastAsia"/>
          <w:b/>
          <w:sz w:val="32"/>
          <w:szCs w:val="32"/>
        </w:rPr>
        <w:t>治理主体</w:t>
      </w:r>
      <w:bookmarkEnd w:id="265"/>
      <w:bookmarkEnd w:id="266"/>
      <w:bookmarkEnd w:id="267"/>
    </w:p>
    <w:p w14:paraId="376C77E6"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68" w:name="_Toc12744"/>
      <w:bookmarkStart w:id="269" w:name="_Toc23990"/>
      <w:r>
        <w:rPr>
          <w:rFonts w:ascii="仿宋_GB2312" w:eastAsia="仿宋_GB2312" w:hAnsi="仿宋_GB2312" w:cs="仿宋_GB2312" w:hint="eastAsia"/>
          <w:b/>
          <w:sz w:val="32"/>
          <w:szCs w:val="32"/>
        </w:rPr>
        <w:t>5.3.2.1</w:t>
      </w:r>
      <w:r>
        <w:rPr>
          <w:rFonts w:ascii="仿宋_GB2312" w:eastAsia="仿宋_GB2312" w:hAnsi="仿宋_GB2312" w:cs="仿宋_GB2312" w:hint="eastAsia"/>
          <w:b/>
          <w:sz w:val="32"/>
          <w:szCs w:val="32"/>
        </w:rPr>
        <w:t>政府部门</w:t>
      </w:r>
      <w:bookmarkEnd w:id="268"/>
      <w:bookmarkEnd w:id="269"/>
    </w:p>
    <w:p w14:paraId="49F0990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政府部门作为治理的主导力量，应承担起统筹规划和协调各方的重要职责。他们需要制定详细的治理政策和方案，明确治理目标和任务，并投入相应的人力、物力和财力资源。同时，政府部门还应建立健全监督机制，确保治理工作的顺利进行和有效落实。</w:t>
      </w:r>
    </w:p>
    <w:p w14:paraId="23C07FBF"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70" w:name="_Toc21707"/>
      <w:bookmarkStart w:id="271" w:name="_Toc13087"/>
      <w:r>
        <w:rPr>
          <w:rFonts w:ascii="仿宋_GB2312" w:eastAsia="仿宋_GB2312" w:hAnsi="仿宋_GB2312" w:cs="仿宋_GB2312" w:hint="eastAsia"/>
          <w:b/>
          <w:sz w:val="32"/>
          <w:szCs w:val="32"/>
        </w:rPr>
        <w:t>5.3.2.2</w:t>
      </w:r>
      <w:r>
        <w:rPr>
          <w:rFonts w:ascii="仿宋_GB2312" w:eastAsia="仿宋_GB2312" w:hAnsi="仿宋_GB2312" w:cs="仿宋_GB2312" w:hint="eastAsia"/>
          <w:b/>
          <w:sz w:val="32"/>
          <w:szCs w:val="32"/>
        </w:rPr>
        <w:t>环保部门</w:t>
      </w:r>
      <w:bookmarkEnd w:id="270"/>
      <w:bookmarkEnd w:id="271"/>
    </w:p>
    <w:p w14:paraId="42E30A7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环保部门在治理过程中起着关键的监督和指导作用。他们要对治理过程中的环境影响进行评估和监测，确保各项治理措施符合环保要求。环保部门还应加强对建筑垃圾处理企业的监管，督促其规范运营，减少环境污染。</w:t>
      </w:r>
    </w:p>
    <w:p w14:paraId="7FB319C1"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72" w:name="_Toc21772"/>
      <w:bookmarkStart w:id="273" w:name="_Toc17717"/>
      <w:r>
        <w:rPr>
          <w:rFonts w:ascii="仿宋_GB2312" w:eastAsia="仿宋_GB2312" w:hAnsi="仿宋_GB2312" w:cs="仿宋_GB2312" w:hint="eastAsia"/>
          <w:b/>
          <w:sz w:val="32"/>
          <w:szCs w:val="32"/>
        </w:rPr>
        <w:t>5.3.2.3</w:t>
      </w:r>
      <w:r>
        <w:rPr>
          <w:rFonts w:ascii="仿宋_GB2312" w:eastAsia="仿宋_GB2312" w:hAnsi="仿宋_GB2312" w:cs="仿宋_GB2312" w:hint="eastAsia"/>
          <w:b/>
          <w:sz w:val="32"/>
          <w:szCs w:val="32"/>
        </w:rPr>
        <w:t>城市管理部门</w:t>
      </w:r>
      <w:bookmarkEnd w:id="272"/>
      <w:bookmarkEnd w:id="273"/>
    </w:p>
    <w:p w14:paraId="051FCE8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城市管理部门具体负责治理工作的实施。他们</w:t>
      </w:r>
      <w:r>
        <w:rPr>
          <w:rFonts w:ascii="仿宋_GB2312" w:eastAsia="仿宋_GB2312" w:hAnsi="仿宋_GB2312" w:cs="仿宋_GB2312" w:hint="eastAsia"/>
          <w:sz w:val="32"/>
          <w:szCs w:val="32"/>
        </w:rPr>
        <w:t>需要组织专业的清理队伍，对非正规建筑垃圾堆放点进行清理和转运。同时，城市管理部门还要与相关部门密切配合，协调解决治理过程中遇到的各种问题。</w:t>
      </w:r>
    </w:p>
    <w:p w14:paraId="5E76D98E"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74" w:name="_Toc28910"/>
      <w:bookmarkStart w:id="275" w:name="_Toc30553"/>
      <w:r>
        <w:rPr>
          <w:rFonts w:ascii="仿宋_GB2312" w:eastAsia="仿宋_GB2312" w:hAnsi="仿宋_GB2312" w:cs="仿宋_GB2312" w:hint="eastAsia"/>
          <w:b/>
          <w:sz w:val="32"/>
          <w:szCs w:val="32"/>
        </w:rPr>
        <w:t>5.3.2.4</w:t>
      </w:r>
      <w:r>
        <w:rPr>
          <w:rFonts w:ascii="仿宋_GB2312" w:eastAsia="仿宋_GB2312" w:hAnsi="仿宋_GB2312" w:cs="仿宋_GB2312" w:hint="eastAsia"/>
          <w:b/>
          <w:sz w:val="32"/>
          <w:szCs w:val="32"/>
        </w:rPr>
        <w:t>社区组织</w:t>
      </w:r>
      <w:bookmarkEnd w:id="274"/>
      <w:bookmarkEnd w:id="275"/>
    </w:p>
    <w:p w14:paraId="268B4430"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社区组织是联系政府和居民的桥梁和纽带。他们可以协助政府部门开展宣传教育工作，提高居民的环保意识，引导居民自觉参与到建筑垃圾治理中来。社区组织还可以及时反馈居民的意见</w:t>
      </w:r>
      <w:r>
        <w:rPr>
          <w:rFonts w:ascii="仿宋_GB2312" w:eastAsia="仿宋_GB2312" w:hAnsi="仿宋_GB2312" w:cs="仿宋_GB2312" w:hint="eastAsia"/>
          <w:sz w:val="32"/>
          <w:szCs w:val="32"/>
        </w:rPr>
        <w:lastRenderedPageBreak/>
        <w:t>和建议，促进治理工作的不断完善。</w:t>
      </w:r>
    </w:p>
    <w:p w14:paraId="427649A6"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76" w:name="_Toc19060"/>
      <w:bookmarkStart w:id="277" w:name="_Toc919"/>
      <w:bookmarkStart w:id="278" w:name="_Toc15618"/>
      <w:r>
        <w:rPr>
          <w:rFonts w:ascii="楷体_GB2312" w:eastAsia="楷体_GB2312" w:hAnsi="楷体_GB2312" w:cs="楷体_GB2312" w:hint="eastAsia"/>
          <w:b/>
          <w:sz w:val="32"/>
          <w:szCs w:val="32"/>
        </w:rPr>
        <w:t>5.3.3</w:t>
      </w:r>
      <w:r>
        <w:rPr>
          <w:rFonts w:ascii="楷体_GB2312" w:eastAsia="楷体_GB2312" w:hAnsi="楷体_GB2312" w:cs="楷体_GB2312" w:hint="eastAsia"/>
          <w:b/>
          <w:sz w:val="32"/>
          <w:szCs w:val="32"/>
        </w:rPr>
        <w:t>治理方式</w:t>
      </w:r>
      <w:bookmarkEnd w:id="276"/>
      <w:bookmarkEnd w:id="277"/>
      <w:bookmarkEnd w:id="278"/>
    </w:p>
    <w:p w14:paraId="31F07EC0"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79" w:name="_Toc31116"/>
      <w:bookmarkStart w:id="280" w:name="_Toc19327"/>
      <w:r>
        <w:rPr>
          <w:rFonts w:ascii="仿宋_GB2312" w:eastAsia="仿宋_GB2312" w:hAnsi="仿宋_GB2312" w:cs="仿宋_GB2312" w:hint="eastAsia"/>
          <w:b/>
          <w:sz w:val="32"/>
          <w:szCs w:val="32"/>
        </w:rPr>
        <w:t>5.3.3.1</w:t>
      </w:r>
      <w:r>
        <w:rPr>
          <w:rFonts w:ascii="仿宋_GB2312" w:eastAsia="仿宋_GB2312" w:hAnsi="仿宋_GB2312" w:cs="仿宋_GB2312" w:hint="eastAsia"/>
          <w:b/>
          <w:sz w:val="32"/>
          <w:szCs w:val="32"/>
        </w:rPr>
        <w:t>清理转运</w:t>
      </w:r>
      <w:bookmarkEnd w:id="279"/>
      <w:bookmarkEnd w:id="280"/>
    </w:p>
    <w:p w14:paraId="7E674F7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非正规建筑垃圾堆放点，首先需要进行清理转运。这一过程需要专业的设备和人员，将建筑垃圾从堆放点运走，确保现场环境得到有效清理。在清理转运过程中，要严格按照规定的路线和时间进行运输，避免对城镇交通和居民生活造成影响。</w:t>
      </w:r>
    </w:p>
    <w:p w14:paraId="066AC664"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81" w:name="_Toc12220"/>
      <w:bookmarkStart w:id="282" w:name="_Toc26256"/>
      <w:r>
        <w:rPr>
          <w:rFonts w:ascii="仿宋_GB2312" w:eastAsia="仿宋_GB2312" w:hAnsi="仿宋_GB2312" w:cs="仿宋_GB2312" w:hint="eastAsia"/>
          <w:b/>
          <w:sz w:val="32"/>
          <w:szCs w:val="32"/>
        </w:rPr>
        <w:t>5.3.3.2</w:t>
      </w:r>
      <w:r>
        <w:rPr>
          <w:rFonts w:ascii="仿宋_GB2312" w:eastAsia="仿宋_GB2312" w:hAnsi="仿宋_GB2312" w:cs="仿宋_GB2312" w:hint="eastAsia"/>
          <w:b/>
          <w:sz w:val="32"/>
          <w:szCs w:val="32"/>
        </w:rPr>
        <w:t>填埋</w:t>
      </w:r>
      <w:bookmarkEnd w:id="281"/>
      <w:bookmarkEnd w:id="282"/>
    </w:p>
    <w:p w14:paraId="58B8B09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于无法回收利用的建筑垃圾，可以选择在符合环保要求的地点进行填埋处理。填埋过程中要严格控制填埋深度和填埋量，确保消纳场的安全和稳定。同时，还要对消纳场进行定期监测和维护，防止消纳场对周边环境造成污染。</w:t>
      </w:r>
    </w:p>
    <w:p w14:paraId="66127D0E"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83" w:name="_Toc9653"/>
      <w:bookmarkStart w:id="284" w:name="_Toc19632"/>
      <w:r>
        <w:rPr>
          <w:rFonts w:ascii="仿宋_GB2312" w:eastAsia="仿宋_GB2312" w:hAnsi="仿宋_GB2312" w:cs="仿宋_GB2312" w:hint="eastAsia"/>
          <w:b/>
          <w:sz w:val="32"/>
          <w:szCs w:val="32"/>
        </w:rPr>
        <w:t>5.3.3.3</w:t>
      </w:r>
      <w:r>
        <w:rPr>
          <w:rFonts w:ascii="仿宋_GB2312" w:eastAsia="仿宋_GB2312" w:hAnsi="仿宋_GB2312" w:cs="仿宋_GB2312" w:hint="eastAsia"/>
          <w:b/>
          <w:sz w:val="32"/>
          <w:szCs w:val="32"/>
        </w:rPr>
        <w:t>资源回收利用</w:t>
      </w:r>
      <w:bookmarkEnd w:id="283"/>
      <w:bookmarkEnd w:id="284"/>
    </w:p>
    <w:p w14:paraId="293237D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部分建筑垃圾是可以回收利用的，如砖块、混凝土等。通过对这些建筑垃圾进行分类回收，可以减少资源浪费，降低环境污染。资源回收利用需要专业的技术和设备支持，同时还需要建立完善的回收利用体系。</w:t>
      </w:r>
    </w:p>
    <w:p w14:paraId="57CC39AF"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85" w:name="_Toc22907"/>
      <w:bookmarkStart w:id="286" w:name="_Toc19410"/>
      <w:bookmarkStart w:id="287" w:name="_Toc19311"/>
      <w:r>
        <w:rPr>
          <w:rFonts w:ascii="楷体_GB2312" w:eastAsia="楷体_GB2312" w:hAnsi="楷体_GB2312" w:cs="楷体_GB2312" w:hint="eastAsia"/>
          <w:b/>
          <w:sz w:val="32"/>
          <w:szCs w:val="32"/>
        </w:rPr>
        <w:t>5.3.4</w:t>
      </w:r>
      <w:r>
        <w:rPr>
          <w:rFonts w:ascii="楷体_GB2312" w:eastAsia="楷体_GB2312" w:hAnsi="楷体_GB2312" w:cs="楷体_GB2312" w:hint="eastAsia"/>
          <w:b/>
          <w:sz w:val="32"/>
          <w:szCs w:val="32"/>
        </w:rPr>
        <w:t>治理时间</w:t>
      </w:r>
      <w:bookmarkEnd w:id="285"/>
      <w:bookmarkEnd w:id="286"/>
      <w:bookmarkEnd w:id="287"/>
    </w:p>
    <w:p w14:paraId="48D1DDE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治理工作应尽快启动，制定明确的时间表，确保在规定时间内完成治理任务。在治理时间的安排上，要充分考虑到各种因素的影响，如天气、人力、物力等。同时，还要根据不同区域的实际情况，合理安排治理进度，确保治理工作的高效有序进行。治</w:t>
      </w:r>
      <w:r>
        <w:rPr>
          <w:rFonts w:ascii="仿宋_GB2312" w:eastAsia="仿宋_GB2312" w:hAnsi="仿宋_GB2312" w:cs="仿宋_GB2312" w:hint="eastAsia"/>
          <w:sz w:val="32"/>
          <w:szCs w:val="32"/>
        </w:rPr>
        <w:lastRenderedPageBreak/>
        <w:t>理时间的确定要具有一定的灵活性，以便根据实际情况进行及时调整。先对宝清县非正规堆存的建</w:t>
      </w:r>
      <w:r>
        <w:rPr>
          <w:rFonts w:ascii="仿宋_GB2312" w:eastAsia="仿宋_GB2312" w:hAnsi="仿宋_GB2312" w:cs="仿宋_GB2312" w:hint="eastAsia"/>
          <w:sz w:val="32"/>
          <w:szCs w:val="32"/>
        </w:rPr>
        <w:t>筑垃圾进行分类，再分别进行资源化利用或无害化处理。应在</w:t>
      </w:r>
      <w:r>
        <w:rPr>
          <w:rFonts w:ascii="仿宋_GB2312" w:eastAsia="仿宋_GB2312" w:hAnsi="仿宋_GB2312" w:cs="仿宋_GB2312" w:hint="eastAsia"/>
          <w:sz w:val="32"/>
          <w:szCs w:val="32"/>
        </w:rPr>
        <w:t>2024</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月底前完成专项整治工作</w:t>
      </w:r>
      <w:r>
        <w:rPr>
          <w:rFonts w:ascii="仿宋_GB2312" w:eastAsia="仿宋_GB2312" w:hAnsi="仿宋_GB2312" w:cs="仿宋_GB2312" w:hint="eastAsia"/>
          <w:sz w:val="32"/>
          <w:szCs w:val="32"/>
        </w:rPr>
        <w:t>。</w:t>
      </w:r>
    </w:p>
    <w:p w14:paraId="721E4E89"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88" w:name="_Toc24688"/>
      <w:bookmarkStart w:id="289" w:name="_Toc24979"/>
      <w:bookmarkStart w:id="290" w:name="_Toc13361"/>
      <w:r>
        <w:rPr>
          <w:rFonts w:ascii="楷体_GB2312" w:eastAsia="楷体_GB2312" w:hAnsi="楷体_GB2312" w:cs="楷体_GB2312" w:hint="eastAsia"/>
          <w:b/>
          <w:sz w:val="32"/>
          <w:szCs w:val="32"/>
        </w:rPr>
        <w:t>5.3.5</w:t>
      </w:r>
      <w:r>
        <w:rPr>
          <w:rFonts w:ascii="楷体_GB2312" w:eastAsia="楷体_GB2312" w:hAnsi="楷体_GB2312" w:cs="楷体_GB2312" w:hint="eastAsia"/>
          <w:b/>
          <w:sz w:val="32"/>
          <w:szCs w:val="32"/>
        </w:rPr>
        <w:t>治理措施</w:t>
      </w:r>
      <w:bookmarkEnd w:id="288"/>
      <w:bookmarkEnd w:id="289"/>
      <w:bookmarkEnd w:id="290"/>
    </w:p>
    <w:p w14:paraId="0CAFAF97"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91" w:name="_Toc29072"/>
      <w:bookmarkStart w:id="292" w:name="_Toc8647"/>
      <w:r>
        <w:rPr>
          <w:rFonts w:ascii="仿宋_GB2312" w:eastAsia="仿宋_GB2312" w:hAnsi="仿宋_GB2312" w:cs="仿宋_GB2312" w:hint="eastAsia"/>
          <w:b/>
          <w:sz w:val="32"/>
          <w:szCs w:val="32"/>
        </w:rPr>
        <w:t>5.3.5.1</w:t>
      </w:r>
      <w:r>
        <w:rPr>
          <w:rFonts w:ascii="仿宋_GB2312" w:eastAsia="仿宋_GB2312" w:hAnsi="仿宋_GB2312" w:cs="仿宋_GB2312" w:hint="eastAsia"/>
          <w:b/>
          <w:sz w:val="32"/>
          <w:szCs w:val="32"/>
        </w:rPr>
        <w:t>全面排查</w:t>
      </w:r>
      <w:bookmarkEnd w:id="291"/>
      <w:bookmarkEnd w:id="292"/>
    </w:p>
    <w:p w14:paraId="3AF3465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治理工作开始之前，需要对辖区内的非正规建筑垃圾堆放点进行全面摸底调查。通过实地勘察、卫星遥感等手段，掌握堆放点的具体位置、规模、类型等详细信息。全面排查是治理工作的基础，只有掌握了准确的信息，才能制定出科学合理的治理方案。</w:t>
      </w:r>
    </w:p>
    <w:p w14:paraId="2C99DDF9"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93" w:name="_Toc102"/>
      <w:bookmarkStart w:id="294" w:name="_Toc28092"/>
      <w:r>
        <w:rPr>
          <w:rFonts w:ascii="仿宋_GB2312" w:eastAsia="仿宋_GB2312" w:hAnsi="仿宋_GB2312" w:cs="仿宋_GB2312" w:hint="eastAsia"/>
          <w:b/>
          <w:sz w:val="32"/>
          <w:szCs w:val="32"/>
        </w:rPr>
        <w:t>5.3.5.2</w:t>
      </w:r>
      <w:r>
        <w:rPr>
          <w:rFonts w:ascii="仿宋_GB2312" w:eastAsia="仿宋_GB2312" w:hAnsi="仿宋_GB2312" w:cs="仿宋_GB2312" w:hint="eastAsia"/>
          <w:b/>
          <w:sz w:val="32"/>
          <w:szCs w:val="32"/>
        </w:rPr>
        <w:t>加强监管</w:t>
      </w:r>
      <w:bookmarkEnd w:id="293"/>
      <w:bookmarkEnd w:id="294"/>
    </w:p>
    <w:p w14:paraId="273A8C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立长效监管机制，防止新的非正规建筑垃圾堆放点出现。要加强对建筑工地、拆迁工地等源头的监管，督促相关单位规范建筑垃圾的排放和处置。同时，还要加强对运输车辆的监管，防止建筑垃圾随意倾倒。加强监管需要各部门密切配合，形成工作合力。</w:t>
      </w:r>
    </w:p>
    <w:p w14:paraId="20854116"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295" w:name="_Toc20891"/>
      <w:bookmarkStart w:id="296" w:name="_Toc17919"/>
      <w:r>
        <w:rPr>
          <w:rFonts w:ascii="仿宋_GB2312" w:eastAsia="仿宋_GB2312" w:hAnsi="仿宋_GB2312" w:cs="仿宋_GB2312" w:hint="eastAsia"/>
          <w:b/>
          <w:sz w:val="32"/>
          <w:szCs w:val="32"/>
        </w:rPr>
        <w:t>5.3.5.3</w:t>
      </w:r>
      <w:r>
        <w:rPr>
          <w:rFonts w:ascii="仿宋_GB2312" w:eastAsia="仿宋_GB2312" w:hAnsi="仿宋_GB2312" w:cs="仿宋_GB2312" w:hint="eastAsia"/>
          <w:b/>
          <w:sz w:val="32"/>
          <w:szCs w:val="32"/>
        </w:rPr>
        <w:t>宣传教育</w:t>
      </w:r>
      <w:bookmarkEnd w:id="295"/>
      <w:bookmarkEnd w:id="296"/>
    </w:p>
    <w:p w14:paraId="0B8EB33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通过多种渠道向居民宣传环保知识，提高公众对建筑垃圾治理的认识和参与度。可以利用电视、报纸、网络等媒体进行宣传，也可以通过社区宣传栏、宣传册等方式进行宣传。宣传教育要注重针对性和实效性，让居民真正了解建筑垃圾治理的重要性和必</w:t>
      </w:r>
      <w:r>
        <w:rPr>
          <w:rFonts w:ascii="仿宋_GB2312" w:eastAsia="仿宋_GB2312" w:hAnsi="仿宋_GB2312" w:cs="仿宋_GB2312" w:hint="eastAsia"/>
          <w:sz w:val="32"/>
          <w:szCs w:val="32"/>
        </w:rPr>
        <w:lastRenderedPageBreak/>
        <w:t>要性。</w:t>
      </w:r>
    </w:p>
    <w:p w14:paraId="2CF97F41"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297" w:name="_Toc9037"/>
      <w:bookmarkStart w:id="298" w:name="_Toc11570"/>
      <w:bookmarkStart w:id="299" w:name="_Toc8795"/>
      <w:r>
        <w:rPr>
          <w:rFonts w:ascii="楷体_GB2312" w:eastAsia="楷体_GB2312" w:hAnsi="楷体_GB2312" w:cs="楷体_GB2312" w:hint="eastAsia"/>
          <w:b/>
          <w:sz w:val="32"/>
          <w:szCs w:val="32"/>
        </w:rPr>
        <w:t>5.3.6</w:t>
      </w:r>
      <w:r>
        <w:rPr>
          <w:rFonts w:ascii="楷体_GB2312" w:eastAsia="楷体_GB2312" w:hAnsi="楷体_GB2312" w:cs="楷体_GB2312" w:hint="eastAsia"/>
          <w:b/>
          <w:sz w:val="32"/>
          <w:szCs w:val="32"/>
        </w:rPr>
        <w:t>治理要求</w:t>
      </w:r>
      <w:bookmarkEnd w:id="297"/>
      <w:bookmarkEnd w:id="298"/>
      <w:bookmarkEnd w:id="299"/>
    </w:p>
    <w:p w14:paraId="5CE9A7CC"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300" w:name="_Toc13262"/>
      <w:bookmarkStart w:id="301" w:name="_Toc10616"/>
      <w:r>
        <w:rPr>
          <w:rFonts w:ascii="仿宋_GB2312" w:eastAsia="仿宋_GB2312" w:hAnsi="仿宋_GB2312" w:cs="仿宋_GB2312" w:hint="eastAsia"/>
          <w:b/>
          <w:sz w:val="32"/>
          <w:szCs w:val="32"/>
        </w:rPr>
        <w:t>5.3.6</w:t>
      </w:r>
      <w:r>
        <w:rPr>
          <w:rFonts w:ascii="仿宋_GB2312" w:eastAsia="仿宋_GB2312" w:hAnsi="仿宋_GB2312" w:cs="仿宋_GB2312" w:hint="eastAsia"/>
          <w:b/>
          <w:sz w:val="32"/>
          <w:szCs w:val="32"/>
        </w:rPr>
        <w:t>.1</w:t>
      </w:r>
      <w:r>
        <w:rPr>
          <w:rFonts w:ascii="仿宋_GB2312" w:eastAsia="仿宋_GB2312" w:hAnsi="仿宋_GB2312" w:cs="仿宋_GB2312" w:hint="eastAsia"/>
          <w:b/>
          <w:sz w:val="32"/>
          <w:szCs w:val="32"/>
        </w:rPr>
        <w:t>严格按照环保标准进行治理</w:t>
      </w:r>
      <w:bookmarkEnd w:id="300"/>
      <w:bookmarkEnd w:id="301"/>
    </w:p>
    <w:p w14:paraId="723B007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在治理过程中，要严格遵守各项环保标准和规范，确保治理过程不会对环境造成二次污染。要对治理过程中的各项环境指标进行监测和评估，及时发现问题并采取措施加以解决。</w:t>
      </w:r>
    </w:p>
    <w:p w14:paraId="4A3E0537"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302" w:name="_Toc14587"/>
      <w:bookmarkStart w:id="303" w:name="_Toc20855"/>
      <w:r>
        <w:rPr>
          <w:rFonts w:ascii="仿宋_GB2312" w:eastAsia="仿宋_GB2312" w:hAnsi="仿宋_GB2312" w:cs="仿宋_GB2312" w:hint="eastAsia"/>
          <w:b/>
          <w:sz w:val="32"/>
          <w:szCs w:val="32"/>
        </w:rPr>
        <w:t>5.3.6.2</w:t>
      </w:r>
      <w:r>
        <w:rPr>
          <w:rFonts w:ascii="仿宋_GB2312" w:eastAsia="仿宋_GB2312" w:hAnsi="仿宋_GB2312" w:cs="仿宋_GB2312" w:hint="eastAsia"/>
          <w:b/>
          <w:sz w:val="32"/>
          <w:szCs w:val="32"/>
        </w:rPr>
        <w:t>注重治理效果</w:t>
      </w:r>
      <w:bookmarkEnd w:id="302"/>
      <w:bookmarkEnd w:id="303"/>
    </w:p>
    <w:p w14:paraId="100DAA6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治理工作的最终目的是要取得良好的治理效果。要确保非正规建筑垃圾堆放点得到彻底清理，不留隐患。同时，还要注重治理后</w:t>
      </w:r>
      <w:r>
        <w:rPr>
          <w:rFonts w:ascii="仿宋_GB2312" w:eastAsia="仿宋_GB2312" w:hAnsi="仿宋_GB2312" w:cs="仿宋_GB2312" w:hint="eastAsia"/>
          <w:sz w:val="32"/>
          <w:szCs w:val="32"/>
        </w:rPr>
        <w:t xml:space="preserve"> </w:t>
      </w:r>
    </w:p>
    <w:p w14:paraId="4F1B251F" w14:textId="77777777" w:rsidR="00E76140" w:rsidRDefault="00E76140">
      <w:pPr>
        <w:spacing w:line="560" w:lineRule="exact"/>
        <w:ind w:firstLineChars="200" w:firstLine="640"/>
        <w:rPr>
          <w:rFonts w:ascii="仿宋_GB2312" w:eastAsia="仿宋_GB2312" w:hAnsi="仿宋_GB2312" w:cs="仿宋_GB2312"/>
          <w:sz w:val="32"/>
          <w:szCs w:val="32"/>
        </w:rPr>
      </w:pPr>
    </w:p>
    <w:p w14:paraId="65E13FE9" w14:textId="77777777" w:rsidR="00E76140" w:rsidRDefault="00E76140">
      <w:pPr>
        <w:spacing w:line="560" w:lineRule="exact"/>
        <w:ind w:firstLineChars="200" w:firstLine="640"/>
        <w:rPr>
          <w:rFonts w:ascii="仿宋_GB2312" w:eastAsia="仿宋_GB2312" w:hAnsi="仿宋_GB2312" w:cs="仿宋_GB2312"/>
          <w:sz w:val="32"/>
          <w:szCs w:val="32"/>
        </w:rPr>
      </w:pPr>
      <w:bookmarkStart w:id="304" w:name="_Toc8564"/>
    </w:p>
    <w:p w14:paraId="651B1B1F" w14:textId="77777777" w:rsidR="00E76140" w:rsidRDefault="00460D5C">
      <w:pPr>
        <w:rPr>
          <w:rFonts w:ascii="仿宋_GB2312" w:eastAsia="仿宋_GB2312" w:hAnsi="仿宋_GB2312" w:cs="仿宋_GB2312"/>
          <w:bCs/>
          <w:kern w:val="44"/>
          <w:sz w:val="32"/>
          <w:szCs w:val="32"/>
        </w:rPr>
      </w:pPr>
      <w:bookmarkStart w:id="305" w:name="_Toc17975"/>
      <w:bookmarkStart w:id="306" w:name="_Toc4403"/>
      <w:bookmarkStart w:id="307" w:name="_Toc3276"/>
      <w:bookmarkEnd w:id="304"/>
      <w:r>
        <w:rPr>
          <w:rFonts w:ascii="仿宋_GB2312" w:eastAsia="仿宋_GB2312" w:hAnsi="仿宋_GB2312" w:cs="仿宋_GB2312" w:hint="eastAsia"/>
          <w:bCs/>
          <w:kern w:val="44"/>
          <w:sz w:val="32"/>
          <w:szCs w:val="32"/>
        </w:rPr>
        <w:br w:type="page"/>
      </w:r>
    </w:p>
    <w:p w14:paraId="008A4DF7" w14:textId="77777777" w:rsidR="00E76140" w:rsidRDefault="00460D5C">
      <w:pPr>
        <w:keepNext/>
        <w:keepLines/>
        <w:spacing w:line="560" w:lineRule="exact"/>
        <w:jc w:val="center"/>
        <w:outlineLvl w:val="0"/>
        <w:rPr>
          <w:rFonts w:ascii="方正小标宋_GBK" w:eastAsia="方正小标宋_GBK" w:hAnsi="方正小标宋_GBK" w:cs="方正小标宋_GBK"/>
          <w:bCs/>
          <w:kern w:val="44"/>
          <w:sz w:val="44"/>
          <w:szCs w:val="44"/>
        </w:rPr>
      </w:pPr>
      <w:bookmarkStart w:id="308" w:name="_Toc7628"/>
      <w:bookmarkStart w:id="309" w:name="_Toc25906"/>
      <w:bookmarkStart w:id="310" w:name="_Toc13721"/>
      <w:r>
        <w:rPr>
          <w:rFonts w:ascii="方正小标宋_GBK" w:eastAsia="方正小标宋_GBK" w:hAnsi="方正小标宋_GBK" w:cs="方正小标宋_GBK" w:hint="eastAsia"/>
          <w:bCs/>
          <w:kern w:val="44"/>
          <w:sz w:val="44"/>
          <w:szCs w:val="44"/>
        </w:rPr>
        <w:lastRenderedPageBreak/>
        <w:t>第</w:t>
      </w:r>
      <w:r>
        <w:rPr>
          <w:rFonts w:ascii="方正小标宋_GBK" w:eastAsia="方正小标宋_GBK" w:hAnsi="方正小标宋_GBK" w:cs="方正小标宋_GBK" w:hint="eastAsia"/>
          <w:bCs/>
          <w:kern w:val="44"/>
          <w:sz w:val="44"/>
          <w:szCs w:val="44"/>
        </w:rPr>
        <w:t>6</w:t>
      </w:r>
      <w:r>
        <w:rPr>
          <w:rFonts w:ascii="方正小标宋_GBK" w:eastAsia="方正小标宋_GBK" w:hAnsi="方正小标宋_GBK" w:cs="方正小标宋_GBK" w:hint="eastAsia"/>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hint="eastAsia"/>
          <w:bCs/>
          <w:kern w:val="44"/>
          <w:sz w:val="44"/>
          <w:szCs w:val="44"/>
        </w:rPr>
        <w:t>污染防治规划</w:t>
      </w:r>
      <w:bookmarkEnd w:id="305"/>
      <w:bookmarkEnd w:id="306"/>
      <w:bookmarkEnd w:id="307"/>
      <w:bookmarkEnd w:id="308"/>
      <w:bookmarkEnd w:id="309"/>
      <w:bookmarkEnd w:id="310"/>
    </w:p>
    <w:p w14:paraId="5E58A07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对照有关法律法规及标准规范，明确以下方面的生态环境保护措施和污染防治有关要求。</w:t>
      </w:r>
    </w:p>
    <w:p w14:paraId="163024F3"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11" w:name="_Toc8868"/>
      <w:bookmarkStart w:id="312" w:name="_Toc8267"/>
      <w:bookmarkStart w:id="313" w:name="_Toc8949"/>
      <w:bookmarkStart w:id="314" w:name="_Toc10178"/>
      <w:bookmarkStart w:id="315" w:name="_Toc3940"/>
      <w:bookmarkStart w:id="316" w:name="_Toc19137"/>
      <w:r>
        <w:rPr>
          <w:rFonts w:ascii="黑体" w:eastAsia="黑体" w:hAnsi="黑体" w:cs="黑体" w:hint="eastAsia"/>
          <w:bCs/>
          <w:sz w:val="32"/>
          <w:szCs w:val="32"/>
        </w:rPr>
        <w:t>6.1</w:t>
      </w:r>
      <w:r>
        <w:rPr>
          <w:rFonts w:ascii="黑体" w:eastAsia="黑体" w:hAnsi="黑体" w:cs="黑体" w:hint="eastAsia"/>
          <w:bCs/>
          <w:sz w:val="32"/>
          <w:szCs w:val="32"/>
        </w:rPr>
        <w:t>环境保护总控目标</w:t>
      </w:r>
      <w:bookmarkEnd w:id="311"/>
      <w:bookmarkEnd w:id="312"/>
      <w:bookmarkEnd w:id="313"/>
      <w:bookmarkEnd w:id="314"/>
      <w:bookmarkEnd w:id="315"/>
      <w:bookmarkEnd w:id="316"/>
    </w:p>
    <w:p w14:paraId="60F8673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规划能够大大减轻建筑垃圾不规范处置对我们赖以生存的环境造成的污染，其环境效益非常显著。本工程采用先进的环保技术措施，不仅安全环保地集中处理建筑垃圾，而且可避免对周边环境造成二次污染。本规划的实施将为当地的经济发展提供良好的生态环境。以下为宝清县建筑垃圾专项规划的环境保护总控目标：</w:t>
      </w:r>
    </w:p>
    <w:p w14:paraId="4B63512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减少污染：降低建筑垃圾对土壤、水体、空气的污染，确保环境质量得到有效保护。</w:t>
      </w:r>
    </w:p>
    <w:p w14:paraId="1B2166E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资源回收利用：提高建筑垃圾的回收利用率，实现资源的最大化利用，减少资源浪费。</w:t>
      </w:r>
    </w:p>
    <w:p w14:paraId="2E82D94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恢复生态：通过治理使受建筑垃圾影响的区域逐步恢复生态平衡，提升生态环境质量</w:t>
      </w:r>
      <w:r>
        <w:rPr>
          <w:rFonts w:ascii="仿宋_GB2312" w:eastAsia="仿宋_GB2312" w:hAnsi="仿宋_GB2312" w:cs="仿宋_GB2312" w:hint="eastAsia"/>
          <w:sz w:val="32"/>
          <w:szCs w:val="32"/>
        </w:rPr>
        <w:t>。</w:t>
      </w:r>
    </w:p>
    <w:p w14:paraId="5185327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规范处置：实现建筑垃圾的规范处置，杜绝非正规堆存和随意倾倒等行为。</w:t>
      </w:r>
    </w:p>
    <w:p w14:paraId="3EE48F0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长效管理：建立健全长效管理机制，确保建筑垃圾治理工作的可持续性和稳定性。</w:t>
      </w:r>
    </w:p>
    <w:p w14:paraId="17636F2D"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17" w:name="_Toc25655"/>
      <w:bookmarkStart w:id="318" w:name="_Toc32725"/>
      <w:bookmarkStart w:id="319" w:name="_Toc7159"/>
      <w:bookmarkStart w:id="320" w:name="_Toc15377"/>
      <w:bookmarkStart w:id="321" w:name="_Toc24527"/>
      <w:bookmarkStart w:id="322" w:name="_Toc4886"/>
      <w:r>
        <w:rPr>
          <w:rFonts w:ascii="黑体" w:eastAsia="黑体" w:hAnsi="黑体" w:cs="黑体" w:hint="eastAsia"/>
          <w:bCs/>
          <w:sz w:val="32"/>
          <w:szCs w:val="32"/>
        </w:rPr>
        <w:t>6.2</w:t>
      </w:r>
      <w:r>
        <w:rPr>
          <w:rFonts w:ascii="黑体" w:eastAsia="黑体" w:hAnsi="黑体" w:cs="黑体" w:hint="eastAsia"/>
          <w:bCs/>
          <w:sz w:val="32"/>
          <w:szCs w:val="32"/>
        </w:rPr>
        <w:t>水土流失防治措施</w:t>
      </w:r>
      <w:bookmarkEnd w:id="317"/>
      <w:bookmarkEnd w:id="318"/>
      <w:bookmarkEnd w:id="319"/>
    </w:p>
    <w:p w14:paraId="3D6A418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在城市化进程中，建筑垃圾的产生不可避免，而随之而来的</w:t>
      </w:r>
      <w:r>
        <w:rPr>
          <w:rFonts w:ascii="仿宋_GB2312" w:eastAsia="仿宋_GB2312" w:hAnsi="仿宋_GB2312" w:cs="仿宋_GB2312" w:hint="eastAsia"/>
          <w:sz w:val="32"/>
          <w:szCs w:val="32"/>
        </w:rPr>
        <w:lastRenderedPageBreak/>
        <w:t>水土流失问题也日益严重。为了有效防治水土流失，保障生态环境的稳定，我们需要采取一系列科学有效的措施。</w:t>
      </w:r>
    </w:p>
    <w:p w14:paraId="688137A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先，植被恢复是防治水土流失的关键举措之一。在建筑垃圾清理后，应尽快在治理区域种植适合当地环境的植物，通过植物的根系固定土壤，减少雨水对地面的直接冲刷，同时增加地面的覆盖度，降低水土流失的风险。</w:t>
      </w:r>
    </w:p>
    <w:p w14:paraId="3F938DA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其次，加强边坡的稳定也是重要环节。对于建筑垃圾堆积形成的边坡，要采用合适的加固措施，如设置挡土墙、护坡等，以防止边坡崩塌和土壤滑落，从而避免水土流失的进一步加剧。</w:t>
      </w:r>
    </w:p>
    <w:p w14:paraId="23804FC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完善排水系统同样不可或缺。合理规划和修建排水设施，能够及时疏导雨水，避免雨水在治理区域内积聚和长时间浸泡，从根本上减少水土流失的可能性。</w:t>
      </w:r>
    </w:p>
    <w:p w14:paraId="75FBAF3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覆盖措施也是一</w:t>
      </w:r>
      <w:r>
        <w:rPr>
          <w:rFonts w:ascii="仿宋_GB2312" w:eastAsia="仿宋_GB2312" w:hAnsi="仿宋_GB2312" w:cs="仿宋_GB2312" w:hint="eastAsia"/>
          <w:sz w:val="32"/>
          <w:szCs w:val="32"/>
        </w:rPr>
        <w:t>种有效的手段。使用防尘网、土工布等材料对建筑垃圾进行覆盖，能够阻挡雨水直接冲击垃圾，降低水土流失的发生概率。</w:t>
      </w:r>
    </w:p>
    <w:p w14:paraId="57AF65B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此外，定期的巡查与维护是保障防治效果的重要保障。要加强对治理区域的巡查，及时发现并处理可能导致水土流失的隐患，确保各项防治措施的有效性。</w:t>
      </w:r>
    </w:p>
    <w:p w14:paraId="340A351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最后，土壤改良也是不容忽视的方面。通过改善土壤质地，提高土壤的蓄水保墒能力，增强土壤对侵蚀的抵抗能力，进一步提升水土流失防治的效果。</w:t>
      </w:r>
    </w:p>
    <w:p w14:paraId="68FD287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总之，建筑垃圾治理中的水土流失防治是一项综合性的工作，</w:t>
      </w:r>
      <w:r>
        <w:rPr>
          <w:rFonts w:ascii="仿宋_GB2312" w:eastAsia="仿宋_GB2312" w:hAnsi="仿宋_GB2312" w:cs="仿宋_GB2312" w:hint="eastAsia"/>
          <w:sz w:val="32"/>
          <w:szCs w:val="32"/>
        </w:rPr>
        <w:lastRenderedPageBreak/>
        <w:t>需要我们从多个方面入手，采取切实有效的措施，共同守护我们的生态环境。只有这样</w:t>
      </w:r>
      <w:r>
        <w:rPr>
          <w:rFonts w:ascii="仿宋_GB2312" w:eastAsia="仿宋_GB2312" w:hAnsi="仿宋_GB2312" w:cs="仿宋_GB2312" w:hint="eastAsia"/>
          <w:sz w:val="32"/>
          <w:szCs w:val="32"/>
        </w:rPr>
        <w:t>，才能实现可持续发展的目标，让我们的城镇更加美丽宜居。</w:t>
      </w:r>
    </w:p>
    <w:p w14:paraId="6C8C8808"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23" w:name="_Toc5033"/>
      <w:bookmarkStart w:id="324" w:name="_Toc18605"/>
      <w:bookmarkStart w:id="325" w:name="_Toc8507"/>
      <w:r>
        <w:rPr>
          <w:rFonts w:ascii="黑体" w:eastAsia="黑体" w:hAnsi="黑体" w:cs="黑体" w:hint="eastAsia"/>
          <w:bCs/>
          <w:sz w:val="32"/>
          <w:szCs w:val="32"/>
        </w:rPr>
        <w:t>6.3</w:t>
      </w:r>
      <w:r>
        <w:rPr>
          <w:rFonts w:ascii="黑体" w:eastAsia="黑体" w:hAnsi="黑体" w:cs="黑体" w:hint="eastAsia"/>
          <w:bCs/>
          <w:sz w:val="32"/>
          <w:szCs w:val="32"/>
        </w:rPr>
        <w:t>大气环境保护措施</w:t>
      </w:r>
      <w:bookmarkEnd w:id="323"/>
      <w:bookmarkEnd w:id="324"/>
      <w:bookmarkEnd w:id="325"/>
    </w:p>
    <w:p w14:paraId="298DE95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本项目主要大气环境污染物为粉尘等。</w:t>
      </w:r>
    </w:p>
    <w:p w14:paraId="2402EBE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粉尘防护措施：首先，要加强对产生粉尘源头的管理，通过优化生产工艺、使用先进的除尘设备等方式，从源头上减少粉尘的产生。同时，要加强对建筑工地、工业厂区等重点区域的监管，确保其采取有效的抑尘措施，如洒水降尘、覆盖防尘网等。此外，还可以通过种植绿化带、增加植被覆盖等方式，进一步吸附和固定粉尘，改善大气环境质量。根据国内外粉尘处理的经验，袋式除尘器具有烟尘净化效率高、维修方便、净化效率不受颗粒物比电</w:t>
      </w:r>
      <w:r>
        <w:rPr>
          <w:rFonts w:ascii="仿宋_GB2312" w:eastAsia="仿宋_GB2312" w:hAnsi="仿宋_GB2312" w:cs="仿宋_GB2312" w:hint="eastAsia"/>
          <w:sz w:val="32"/>
          <w:szCs w:val="32"/>
        </w:rPr>
        <w:t>阻和原浓度的影响等优点，同时对有机污染物和重金属均有良好的处理效果，除尘效率大于</w:t>
      </w:r>
      <w:r>
        <w:rPr>
          <w:rFonts w:ascii="仿宋_GB2312" w:eastAsia="仿宋_GB2312" w:hAnsi="仿宋_GB2312" w:cs="仿宋_GB2312" w:hint="eastAsia"/>
          <w:sz w:val="32"/>
          <w:szCs w:val="32"/>
        </w:rPr>
        <w:t>99</w:t>
      </w:r>
      <w:r>
        <w:rPr>
          <w:rFonts w:ascii="仿宋_GB2312" w:eastAsia="仿宋_GB2312" w:hAnsi="仿宋_GB2312" w:cs="仿宋_GB2312" w:hint="eastAsia"/>
          <w:sz w:val="32"/>
          <w:szCs w:val="32"/>
        </w:rPr>
        <w:t>％，故本工程采用袋式除尘器。</w:t>
      </w:r>
    </w:p>
    <w:p w14:paraId="4A0665A1"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26" w:name="_Toc22150"/>
      <w:bookmarkStart w:id="327" w:name="_Toc26093"/>
      <w:bookmarkStart w:id="328" w:name="_Toc20996"/>
      <w:r>
        <w:rPr>
          <w:rFonts w:ascii="黑体" w:eastAsia="黑体" w:hAnsi="黑体" w:cs="黑体" w:hint="eastAsia"/>
          <w:bCs/>
          <w:sz w:val="32"/>
          <w:szCs w:val="32"/>
        </w:rPr>
        <w:t>6.4</w:t>
      </w:r>
      <w:r>
        <w:rPr>
          <w:rFonts w:ascii="黑体" w:eastAsia="黑体" w:hAnsi="黑体" w:cs="黑体" w:hint="eastAsia"/>
          <w:bCs/>
          <w:sz w:val="32"/>
          <w:szCs w:val="32"/>
        </w:rPr>
        <w:t>水环境保护措施</w:t>
      </w:r>
      <w:bookmarkEnd w:id="326"/>
      <w:bookmarkEnd w:id="327"/>
      <w:bookmarkEnd w:id="328"/>
    </w:p>
    <w:p w14:paraId="5E0EB78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产生的废水主要有生活污水、生产污水、冲洗污水等，主要污染因子有</w:t>
      </w:r>
      <w:r>
        <w:rPr>
          <w:rFonts w:ascii="仿宋_GB2312" w:eastAsia="仿宋_GB2312" w:hAnsi="仿宋_GB2312" w:cs="仿宋_GB2312" w:hint="eastAsia"/>
          <w:sz w:val="32"/>
          <w:szCs w:val="32"/>
        </w:rPr>
        <w:t>pH</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SS</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CODCr</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BOD5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NH3-N</w:t>
      </w:r>
      <w:r>
        <w:rPr>
          <w:rFonts w:ascii="仿宋_GB2312" w:eastAsia="仿宋_GB2312" w:hAnsi="仿宋_GB2312" w:cs="仿宋_GB2312" w:hint="eastAsia"/>
          <w:sz w:val="32"/>
          <w:szCs w:val="32"/>
        </w:rPr>
        <w:t>、大肠杆菌群等。</w:t>
      </w:r>
    </w:p>
    <w:p w14:paraId="515BBDC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了确保建筑垃圾资源化及填埋过程中的水环境保护，我们需要采取一系列综合措施。在建筑垃圾资源化处理环节，要采用先进的工艺和设备，对废水进行有效处理，确保达标排放。对于填埋场，要做好防渗处理，防止垃圾渗滤液渗漏污染地下水。同</w:t>
      </w:r>
      <w:r>
        <w:rPr>
          <w:rFonts w:ascii="仿宋_GB2312" w:eastAsia="仿宋_GB2312" w:hAnsi="仿宋_GB2312" w:cs="仿宋_GB2312" w:hint="eastAsia"/>
          <w:sz w:val="32"/>
          <w:szCs w:val="32"/>
        </w:rPr>
        <w:lastRenderedPageBreak/>
        <w:t>时，要建设完善的排水系统，及时疏导雨水，避免积水形成。定期对消纳场及周边的水环境进行监测，以便及时发现问题并采取措施解决。此外，还应加强对消纳场工作人员的环保培训，增强其环保意识和操作水平，共同做好水环境保护工作。</w:t>
      </w:r>
    </w:p>
    <w:p w14:paraId="61D34FA2"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29" w:name="_Toc8058"/>
      <w:bookmarkStart w:id="330" w:name="_Toc7373"/>
      <w:bookmarkStart w:id="331" w:name="_Toc13787"/>
      <w:r>
        <w:rPr>
          <w:rFonts w:ascii="黑体" w:eastAsia="黑体" w:hAnsi="黑体" w:cs="黑体" w:hint="eastAsia"/>
          <w:bCs/>
          <w:sz w:val="32"/>
          <w:szCs w:val="32"/>
        </w:rPr>
        <w:t>6.5</w:t>
      </w:r>
      <w:r>
        <w:rPr>
          <w:rFonts w:ascii="黑体" w:eastAsia="黑体" w:hAnsi="黑体" w:cs="黑体" w:hint="eastAsia"/>
          <w:bCs/>
          <w:sz w:val="32"/>
          <w:szCs w:val="32"/>
        </w:rPr>
        <w:t>噪声环境保护措施</w:t>
      </w:r>
      <w:bookmarkEnd w:id="329"/>
      <w:bookmarkEnd w:id="330"/>
      <w:bookmarkEnd w:id="331"/>
    </w:p>
    <w:p w14:paraId="3B459A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建筑垃圾资源化利用厂及消纳场内主要噪声源主要为破碎分</w:t>
      </w:r>
      <w:r>
        <w:rPr>
          <w:rFonts w:ascii="仿宋_GB2312" w:eastAsia="仿宋_GB2312" w:hAnsi="仿宋_GB2312" w:cs="仿宋_GB2312" w:hint="eastAsia"/>
          <w:sz w:val="32"/>
          <w:szCs w:val="32"/>
        </w:rPr>
        <w:t>选、制砖及各类辅助设备产生的动力机械噪声，形成对周围环境的影响。</w:t>
      </w:r>
    </w:p>
    <w:p w14:paraId="2FEDE9D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对建筑垃圾资源化利用厂及消纳</w:t>
      </w:r>
      <w:r>
        <w:rPr>
          <w:rFonts w:ascii="仿宋_GB2312" w:eastAsia="仿宋_GB2312" w:hAnsi="仿宋_GB2312" w:cs="仿宋_GB2312" w:hint="eastAsia"/>
          <w:sz w:val="32"/>
          <w:szCs w:val="32"/>
        </w:rPr>
        <w:t>场建设中产生的噪声采取以下治理措施：</w:t>
      </w:r>
    </w:p>
    <w:p w14:paraId="0A9EF7A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、场区总体设计布置时，将主要噪声源尽可能布置在远离操作办公的地方，以防噪声对工作环境的影响。</w:t>
      </w:r>
    </w:p>
    <w:p w14:paraId="741A13A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、在运行管理人员集中的控制室内，门窗处设置吸声装置</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如密封门窗等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，室内设置吸声吊顶，以减少噪声对运行人员的影响，使其工作环境达到允许的噪声标准。</w:t>
      </w:r>
    </w:p>
    <w:p w14:paraId="0302111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、对设备采取减振、安装消音器、隔声等方式。</w:t>
      </w:r>
    </w:p>
    <w:p w14:paraId="7F64DED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、车辆来回行驶对道路两旁居住人群带来影响，车辆在正常行驶时，</w:t>
      </w:r>
      <w:r>
        <w:rPr>
          <w:rFonts w:ascii="仿宋_GB2312" w:eastAsia="仿宋_GB2312" w:hAnsi="仿宋_GB2312" w:cs="仿宋_GB2312" w:hint="eastAsia"/>
          <w:sz w:val="32"/>
          <w:szCs w:val="32"/>
        </w:rPr>
        <w:t>15m</w:t>
      </w:r>
      <w:r>
        <w:rPr>
          <w:rFonts w:ascii="仿宋_GB2312" w:eastAsia="仿宋_GB2312" w:hAnsi="仿宋_GB2312" w:cs="仿宋_GB2312" w:hint="eastAsia"/>
          <w:sz w:val="32"/>
          <w:szCs w:val="32"/>
        </w:rPr>
        <w:t>外其噪声值均为</w:t>
      </w:r>
      <w:r>
        <w:rPr>
          <w:rFonts w:ascii="仿宋_GB2312" w:eastAsia="仿宋_GB2312" w:hAnsi="仿宋_GB2312" w:cs="仿宋_GB2312" w:hint="eastAsia"/>
          <w:sz w:val="32"/>
          <w:szCs w:val="32"/>
        </w:rPr>
        <w:t>85</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90dB</w:t>
      </w:r>
      <w:r>
        <w:rPr>
          <w:rFonts w:ascii="仿宋_GB2312" w:eastAsia="仿宋_GB2312" w:hAnsi="仿宋_GB2312" w:cs="仿宋_GB2312" w:hint="eastAsia"/>
          <w:sz w:val="32"/>
          <w:szCs w:val="32"/>
        </w:rPr>
        <w:t>左右，对道路附近声环境有一定影响，因此应控制垃圾车行驶车速，改善路面状况，尽量避免在夜间运输垃圾。</w:t>
      </w:r>
    </w:p>
    <w:p w14:paraId="773F47C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、采用低噪声的设备。</w:t>
      </w:r>
    </w:p>
    <w:p w14:paraId="76328A7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、场区加强绿化，以起到降低噪声的作用。</w:t>
      </w:r>
    </w:p>
    <w:p w14:paraId="411732E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厂内的噪声治理应符合现行国家标准《声环境质量标准》（</w:t>
      </w:r>
      <w:r>
        <w:rPr>
          <w:rFonts w:ascii="仿宋_GB2312" w:eastAsia="仿宋_GB2312" w:hAnsi="仿宋_GB2312" w:cs="仿宋_GB2312" w:hint="eastAsia"/>
          <w:sz w:val="32"/>
          <w:szCs w:val="32"/>
        </w:rPr>
        <w:t>GB3096-2008</w:t>
      </w:r>
      <w:r>
        <w:rPr>
          <w:rFonts w:ascii="仿宋_GB2312" w:eastAsia="仿宋_GB2312" w:hAnsi="仿宋_GB2312" w:cs="仿宋_GB2312" w:hint="eastAsia"/>
          <w:sz w:val="32"/>
          <w:szCs w:val="32"/>
        </w:rPr>
        <w:t>），厂界噪声标准执行《工业企业厂界环境噪声排放标准》（</w:t>
      </w:r>
      <w:r>
        <w:rPr>
          <w:rFonts w:ascii="仿宋_GB2312" w:eastAsia="仿宋_GB2312" w:hAnsi="仿宋_GB2312" w:cs="仿宋_GB2312" w:hint="eastAsia"/>
          <w:sz w:val="32"/>
          <w:szCs w:val="32"/>
        </w:rPr>
        <w:t>GB12348-2008</w:t>
      </w:r>
      <w:r>
        <w:rPr>
          <w:rFonts w:ascii="仿宋_GB2312" w:eastAsia="仿宋_GB2312" w:hAnsi="仿宋_GB2312" w:cs="仿宋_GB2312" w:hint="eastAsia"/>
          <w:sz w:val="32"/>
          <w:szCs w:val="32"/>
        </w:rPr>
        <w:t>）Ⅱ类标准，即等效声级昼间为</w:t>
      </w:r>
      <w:r>
        <w:rPr>
          <w:rFonts w:ascii="仿宋_GB2312" w:eastAsia="仿宋_GB2312" w:hAnsi="仿宋_GB2312" w:cs="仿宋_GB2312" w:hint="eastAsia"/>
          <w:sz w:val="32"/>
          <w:szCs w:val="32"/>
        </w:rPr>
        <w:t>65dB(A)</w:t>
      </w:r>
      <w:r>
        <w:rPr>
          <w:rFonts w:ascii="仿宋_GB2312" w:eastAsia="仿宋_GB2312" w:hAnsi="仿宋_GB2312" w:cs="仿宋_GB2312" w:hint="eastAsia"/>
          <w:sz w:val="32"/>
          <w:szCs w:val="32"/>
        </w:rPr>
        <w:t>，夜间为</w:t>
      </w:r>
      <w:r>
        <w:rPr>
          <w:rFonts w:ascii="仿宋_GB2312" w:eastAsia="仿宋_GB2312" w:hAnsi="仿宋_GB2312" w:cs="仿宋_GB2312" w:hint="eastAsia"/>
          <w:sz w:val="32"/>
          <w:szCs w:val="32"/>
        </w:rPr>
        <w:t>55dB(A)</w:t>
      </w:r>
      <w:r>
        <w:rPr>
          <w:rFonts w:ascii="仿宋_GB2312" w:eastAsia="仿宋_GB2312" w:hAnsi="仿宋_GB2312" w:cs="仿宋_GB2312" w:hint="eastAsia"/>
          <w:sz w:val="32"/>
          <w:szCs w:val="32"/>
        </w:rPr>
        <w:t>。建筑物</w:t>
      </w:r>
      <w:r>
        <w:rPr>
          <w:rFonts w:ascii="仿宋_GB2312" w:eastAsia="仿宋_GB2312" w:hAnsi="仿宋_GB2312" w:cs="仿宋_GB2312" w:hint="eastAsia"/>
          <w:sz w:val="32"/>
          <w:szCs w:val="32"/>
        </w:rPr>
        <w:t>的直达声源噪声控制，</w:t>
      </w:r>
      <w:r>
        <w:rPr>
          <w:rFonts w:ascii="仿宋_GB2312" w:eastAsia="仿宋_GB2312" w:hAnsi="仿宋_GB2312" w:cs="仿宋_GB2312" w:hint="eastAsia"/>
          <w:sz w:val="32"/>
          <w:szCs w:val="32"/>
        </w:rPr>
        <w:t>应符合现行国家标准《工业企业噪声控制设计规范》（</w:t>
      </w:r>
      <w:r>
        <w:rPr>
          <w:rFonts w:ascii="仿宋_GB2312" w:eastAsia="仿宋_GB2312" w:hAnsi="仿宋_GB2312" w:cs="仿宋_GB2312" w:hint="eastAsia"/>
          <w:sz w:val="32"/>
          <w:szCs w:val="32"/>
        </w:rPr>
        <w:t>GB/T50087-2013</w:t>
      </w:r>
      <w:r>
        <w:rPr>
          <w:rFonts w:ascii="仿宋_GB2312" w:eastAsia="仿宋_GB2312" w:hAnsi="仿宋_GB2312" w:cs="仿宋_GB2312" w:hint="eastAsia"/>
          <w:sz w:val="32"/>
          <w:szCs w:val="32"/>
        </w:rPr>
        <w:t>）的有关规定。</w:t>
      </w:r>
    </w:p>
    <w:p w14:paraId="49C596FA"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32" w:name="_Toc18515"/>
      <w:bookmarkStart w:id="333" w:name="_Toc16533"/>
      <w:bookmarkStart w:id="334" w:name="_Toc8697"/>
      <w:r>
        <w:rPr>
          <w:rFonts w:ascii="黑体" w:eastAsia="黑体" w:hAnsi="黑体" w:cs="黑体" w:hint="eastAsia"/>
          <w:bCs/>
          <w:sz w:val="32"/>
          <w:szCs w:val="32"/>
        </w:rPr>
        <w:t>6.6</w:t>
      </w:r>
      <w:r>
        <w:rPr>
          <w:rFonts w:ascii="黑体" w:eastAsia="黑体" w:hAnsi="黑体" w:cs="黑体" w:hint="eastAsia"/>
          <w:bCs/>
          <w:sz w:val="32"/>
          <w:szCs w:val="32"/>
        </w:rPr>
        <w:t>土壤环境保护措施</w:t>
      </w:r>
      <w:bookmarkEnd w:id="332"/>
      <w:bookmarkEnd w:id="333"/>
      <w:bookmarkEnd w:id="334"/>
    </w:p>
    <w:p w14:paraId="435B569C" w14:textId="77777777" w:rsidR="00E76140" w:rsidRDefault="00460D5C">
      <w:pPr>
        <w:spacing w:line="560" w:lineRule="exact"/>
        <w:ind w:firstLineChars="200" w:firstLine="640"/>
        <w:rPr>
          <w:rFonts w:ascii="仿宋_GB2312" w:eastAsia="仿宋_GB2312" w:hAnsi="仿宋_GB2312" w:cs="仿宋_GB2312"/>
          <w:sz w:val="32"/>
          <w:szCs w:val="32"/>
        </w:rPr>
      </w:pPr>
      <w:bookmarkStart w:id="335" w:name="_Toc8459"/>
      <w:bookmarkStart w:id="336" w:name="_Toc16824"/>
      <w:bookmarkEnd w:id="320"/>
      <w:bookmarkEnd w:id="321"/>
      <w:bookmarkEnd w:id="322"/>
      <w:r>
        <w:rPr>
          <w:rFonts w:ascii="仿宋_GB2312" w:eastAsia="仿宋_GB2312" w:hAnsi="仿宋_GB2312" w:cs="仿宋_GB2312" w:hint="eastAsia"/>
          <w:sz w:val="32"/>
          <w:szCs w:val="32"/>
        </w:rPr>
        <w:t>为了保护土壤环境，在进行建筑垃圾资源化及填埋时，需要采取一系列有效的措施。首先，要对建筑垃圾进行严格的分类和筛选，将可回收利用的部分进行资源化处理，减少资源浪费。在填埋过程中，要确保填埋场地的防渗性能良好，防止垃圾渗滤液渗漏对土壤造成污染。同时，要加强消纳场的日常管理和维护，定期对填埋区域进行监测，及时发现并处理可能出现的问题。</w:t>
      </w:r>
    </w:p>
    <w:p w14:paraId="75264934" w14:textId="77777777" w:rsidR="00E76140" w:rsidRDefault="00460D5C">
      <w:pPr>
        <w:spacing w:line="560" w:lineRule="exact"/>
        <w:ind w:firstLineChars="200" w:firstLine="616"/>
        <w:rPr>
          <w:rFonts w:ascii="仿宋_GB2312" w:eastAsia="仿宋_GB2312" w:hAnsi="仿宋_GB2312" w:cs="仿宋_GB2312"/>
          <w:spacing w:val="-6"/>
          <w:sz w:val="32"/>
          <w:szCs w:val="32"/>
        </w:rPr>
      </w:pPr>
      <w:r>
        <w:rPr>
          <w:rFonts w:ascii="仿宋_GB2312" w:eastAsia="仿宋_GB2312" w:hAnsi="仿宋_GB2312" w:cs="仿宋_GB2312" w:hint="eastAsia"/>
          <w:spacing w:val="-6"/>
          <w:sz w:val="32"/>
          <w:szCs w:val="32"/>
        </w:rPr>
        <w:t>此外，对于已经受到污染的土壤，可以采用土壤修复技术进行治理。比如</w:t>
      </w:r>
      <w:r>
        <w:rPr>
          <w:rFonts w:ascii="仿宋_GB2312" w:eastAsia="仿宋_GB2312" w:hAnsi="仿宋_GB2312" w:cs="仿宋_GB2312" w:hint="eastAsia"/>
          <w:spacing w:val="-6"/>
          <w:sz w:val="32"/>
          <w:szCs w:val="32"/>
        </w:rPr>
        <w:t>，通过物理修复方法，如换土、客土等，直接去除受污染的土壤；利用化学修复方法，如添加化学改良剂、进行化学淋洗等，来降低土壤中污染物的浓度；生物修复技术则通过利用微生物、植物等的代谢作用来降解和转化污染物，使土壤逐渐恢复健康。还可以采用多种修复技术相结合的方式，提高修复效果。</w:t>
      </w:r>
    </w:p>
    <w:p w14:paraId="05CA0CE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最后，通过种植植被等方式，改善填埋区域的生态环境，促进土壤的自我修复。总之，只有通过科学合理的措施，包括土壤修复技术的应用，才能有效保障土壤环境的安全和稳定。</w:t>
      </w:r>
    </w:p>
    <w:p w14:paraId="7CF37C9A" w14:textId="77777777" w:rsidR="00E76140" w:rsidRDefault="00460D5C">
      <w:pPr>
        <w:keepNext/>
        <w:keepLines/>
        <w:spacing w:line="560" w:lineRule="exact"/>
        <w:ind w:firstLineChars="200" w:firstLine="880"/>
        <w:jc w:val="center"/>
        <w:outlineLvl w:val="0"/>
        <w:rPr>
          <w:rFonts w:ascii="方正小标宋_GBK" w:eastAsia="方正小标宋_GBK" w:hAnsi="方正小标宋_GBK" w:cs="方正小标宋_GBK"/>
          <w:bCs/>
          <w:kern w:val="44"/>
          <w:sz w:val="44"/>
          <w:szCs w:val="44"/>
        </w:rPr>
      </w:pPr>
      <w:bookmarkStart w:id="337" w:name="_Toc11006"/>
      <w:bookmarkStart w:id="338" w:name="_Toc26659"/>
      <w:bookmarkStart w:id="339" w:name="_Toc12049"/>
      <w:bookmarkStart w:id="340" w:name="_Toc18153"/>
      <w:r>
        <w:rPr>
          <w:rFonts w:ascii="方正小标宋_GBK" w:eastAsia="方正小标宋_GBK" w:hAnsi="方正小标宋_GBK" w:cs="方正小标宋_GBK" w:hint="eastAsia"/>
          <w:bCs/>
          <w:kern w:val="44"/>
          <w:sz w:val="44"/>
          <w:szCs w:val="44"/>
        </w:rPr>
        <w:lastRenderedPageBreak/>
        <w:t>第</w:t>
      </w:r>
      <w:r>
        <w:rPr>
          <w:rFonts w:ascii="方正小标宋_GBK" w:eastAsia="方正小标宋_GBK" w:hAnsi="方正小标宋_GBK" w:cs="方正小标宋_GBK" w:hint="eastAsia"/>
          <w:bCs/>
          <w:kern w:val="44"/>
          <w:sz w:val="44"/>
          <w:szCs w:val="44"/>
        </w:rPr>
        <w:t>7</w:t>
      </w:r>
      <w:r>
        <w:rPr>
          <w:rFonts w:ascii="方正小标宋_GBK" w:eastAsia="方正小标宋_GBK" w:hAnsi="方正小标宋_GBK" w:cs="方正小标宋_GBK" w:hint="eastAsia"/>
          <w:bCs/>
          <w:kern w:val="44"/>
          <w:sz w:val="44"/>
          <w:szCs w:val="44"/>
        </w:rPr>
        <w:t>章</w:t>
      </w:r>
      <w:r>
        <w:rPr>
          <w:rFonts w:ascii="方正小标宋_GBK" w:eastAsia="方正小标宋_GBK" w:hAnsi="方正小标宋_GBK" w:cs="方正小标宋_GBK" w:hint="eastAsia"/>
          <w:bCs/>
          <w:kern w:val="44"/>
          <w:sz w:val="44"/>
          <w:szCs w:val="44"/>
        </w:rPr>
        <w:t xml:space="preserve">  </w:t>
      </w:r>
      <w:r>
        <w:rPr>
          <w:rFonts w:ascii="方正小标宋_GBK" w:eastAsia="方正小标宋_GBK" w:hAnsi="方正小标宋_GBK" w:cs="方正小标宋_GBK" w:hint="eastAsia"/>
          <w:bCs/>
          <w:kern w:val="44"/>
          <w:sz w:val="44"/>
          <w:szCs w:val="44"/>
        </w:rPr>
        <w:t>管理体系规划</w:t>
      </w:r>
      <w:bookmarkEnd w:id="335"/>
      <w:bookmarkEnd w:id="336"/>
      <w:bookmarkEnd w:id="337"/>
      <w:bookmarkEnd w:id="338"/>
      <w:bookmarkEnd w:id="339"/>
      <w:bookmarkEnd w:id="340"/>
    </w:p>
    <w:p w14:paraId="64359CF6" w14:textId="77777777" w:rsidR="00E76140" w:rsidRDefault="00460D5C">
      <w:pPr>
        <w:keepNext/>
        <w:keepLines/>
        <w:numPr>
          <w:ilvl w:val="1"/>
          <w:numId w:val="0"/>
        </w:numPr>
        <w:spacing w:line="560" w:lineRule="exact"/>
        <w:ind w:firstLineChars="200" w:firstLine="640"/>
        <w:outlineLvl w:val="1"/>
        <w:rPr>
          <w:rFonts w:ascii="黑体" w:eastAsia="黑体" w:hAnsi="黑体" w:cs="黑体"/>
          <w:bCs/>
          <w:sz w:val="32"/>
          <w:szCs w:val="32"/>
        </w:rPr>
      </w:pPr>
      <w:bookmarkStart w:id="341" w:name="_Toc17537"/>
      <w:bookmarkStart w:id="342" w:name="_Toc6491"/>
      <w:bookmarkStart w:id="343" w:name="_Toc23841"/>
      <w:bookmarkStart w:id="344" w:name="_Toc29806"/>
      <w:r>
        <w:rPr>
          <w:rFonts w:ascii="黑体" w:eastAsia="黑体" w:hAnsi="黑体" w:cs="黑体" w:hint="eastAsia"/>
          <w:bCs/>
          <w:sz w:val="32"/>
          <w:szCs w:val="32"/>
        </w:rPr>
        <w:t>7.1</w:t>
      </w:r>
      <w:r>
        <w:rPr>
          <w:rFonts w:ascii="黑体" w:eastAsia="黑体" w:hAnsi="黑体" w:cs="黑体" w:hint="eastAsia"/>
          <w:bCs/>
          <w:sz w:val="32"/>
          <w:szCs w:val="32"/>
        </w:rPr>
        <w:t>组织领导机构</w:t>
      </w:r>
      <w:bookmarkEnd w:id="341"/>
      <w:bookmarkEnd w:id="342"/>
      <w:bookmarkEnd w:id="343"/>
      <w:bookmarkEnd w:id="344"/>
    </w:p>
    <w:p w14:paraId="5077A077" w14:textId="77777777" w:rsidR="00E76140" w:rsidRDefault="00460D5C">
      <w:pPr>
        <w:keepNext/>
        <w:keepLines/>
        <w:numPr>
          <w:ilvl w:val="2"/>
          <w:numId w:val="0"/>
        </w:numPr>
        <w:spacing w:line="560" w:lineRule="exact"/>
        <w:ind w:firstLineChars="200" w:firstLine="643"/>
        <w:outlineLvl w:val="2"/>
        <w:rPr>
          <w:rFonts w:ascii="楷体_GB2312" w:eastAsia="楷体_GB2312" w:hAnsi="楷体_GB2312" w:cs="楷体_GB2312"/>
          <w:b/>
          <w:sz w:val="32"/>
          <w:szCs w:val="32"/>
        </w:rPr>
      </w:pPr>
      <w:bookmarkStart w:id="345" w:name="_Toc488"/>
      <w:bookmarkStart w:id="346" w:name="_Toc19964"/>
      <w:bookmarkStart w:id="347" w:name="_Toc22935"/>
      <w:bookmarkStart w:id="348" w:name="_Toc9942"/>
      <w:bookmarkStart w:id="349" w:name="_Toc8114"/>
      <w:r>
        <w:rPr>
          <w:rFonts w:ascii="楷体_GB2312" w:eastAsia="楷体_GB2312" w:hAnsi="楷体_GB2312" w:cs="楷体_GB2312" w:hint="eastAsia"/>
          <w:b/>
          <w:sz w:val="32"/>
          <w:szCs w:val="32"/>
        </w:rPr>
        <w:t>7.1.1</w:t>
      </w:r>
      <w:r>
        <w:rPr>
          <w:rFonts w:ascii="楷体_GB2312" w:eastAsia="楷体_GB2312" w:hAnsi="楷体_GB2312" w:cs="楷体_GB2312" w:hint="eastAsia"/>
          <w:b/>
          <w:sz w:val="32"/>
          <w:szCs w:val="32"/>
        </w:rPr>
        <w:t>运营模式选择</w:t>
      </w:r>
      <w:bookmarkEnd w:id="345"/>
      <w:bookmarkEnd w:id="346"/>
      <w:bookmarkEnd w:id="347"/>
      <w:bookmarkEnd w:id="348"/>
      <w:bookmarkEnd w:id="349"/>
    </w:p>
    <w:p w14:paraId="2F8EE95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宝清县建筑垃圾处置体系建设完成后由宝清县城市管理综合执法局自行运行。管理机构设置的原则为机构合理、人员精炼、方便生产、利于管理。</w:t>
      </w:r>
    </w:p>
    <w:p w14:paraId="5E3C19CE"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350" w:name="_Toc29680"/>
      <w:bookmarkStart w:id="351" w:name="_Toc1702"/>
      <w:bookmarkStart w:id="352" w:name="_Toc24994"/>
      <w:bookmarkStart w:id="353" w:name="_Toc6198"/>
      <w:bookmarkStart w:id="354" w:name="_Toc6749"/>
      <w:r>
        <w:rPr>
          <w:rFonts w:ascii="仿宋_GB2312" w:eastAsia="仿宋_GB2312" w:hAnsi="仿宋_GB2312" w:cs="仿宋_GB2312" w:hint="eastAsia"/>
          <w:b/>
          <w:sz w:val="32"/>
          <w:szCs w:val="32"/>
        </w:rPr>
        <w:t>7.1.1.1</w:t>
      </w:r>
      <w:r>
        <w:rPr>
          <w:rFonts w:ascii="仿宋_GB2312" w:eastAsia="仿宋_GB2312" w:hAnsi="仿宋_GB2312" w:cs="仿宋_GB2312" w:hint="eastAsia"/>
          <w:b/>
          <w:sz w:val="32"/>
          <w:szCs w:val="32"/>
        </w:rPr>
        <w:t>工作制和劳动定员</w:t>
      </w:r>
      <w:bookmarkEnd w:id="350"/>
      <w:bookmarkEnd w:id="351"/>
      <w:bookmarkEnd w:id="352"/>
      <w:bookmarkEnd w:id="353"/>
      <w:bookmarkEnd w:id="354"/>
    </w:p>
    <w:p w14:paraId="11749C3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本项目新增管理机构负责本项目建设的组织协调和管理。人员编制情况按岗位配置，其配备比率及人数见下表。</w:t>
      </w:r>
    </w:p>
    <w:p w14:paraId="5528FB3A" w14:textId="77777777" w:rsidR="00E76140" w:rsidRDefault="00460D5C">
      <w:pPr>
        <w:jc w:val="center"/>
        <w:rPr>
          <w:rFonts w:ascii="楷体_GB2312" w:eastAsia="楷体_GB2312" w:hAnsi="楷体_GB2312" w:cs="楷体_GB2312"/>
          <w:sz w:val="32"/>
          <w:szCs w:val="32"/>
        </w:rPr>
      </w:pPr>
      <w:r>
        <w:rPr>
          <w:rFonts w:ascii="楷体_GB2312" w:eastAsia="楷体_GB2312" w:hAnsi="楷体_GB2312" w:cs="楷体_GB2312" w:hint="eastAsia"/>
          <w:spacing w:val="-1"/>
          <w:sz w:val="32"/>
          <w:szCs w:val="32"/>
        </w:rPr>
        <w:t>劳动人员编制表</w:t>
      </w:r>
    </w:p>
    <w:tbl>
      <w:tblPr>
        <w:tblW w:w="879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009"/>
        <w:gridCol w:w="2828"/>
        <w:gridCol w:w="679"/>
        <w:gridCol w:w="1120"/>
        <w:gridCol w:w="1446"/>
        <w:gridCol w:w="1716"/>
      </w:tblGrid>
      <w:tr w:rsidR="00E76140" w14:paraId="2FE64D49" w14:textId="77777777">
        <w:trPr>
          <w:trHeight w:val="450"/>
          <w:jc w:val="center"/>
        </w:trPr>
        <w:tc>
          <w:tcPr>
            <w:tcW w:w="1009" w:type="dxa"/>
            <w:vAlign w:val="center"/>
          </w:tcPr>
          <w:p w14:paraId="2910159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序号</w:t>
            </w:r>
          </w:p>
        </w:tc>
        <w:tc>
          <w:tcPr>
            <w:tcW w:w="2828" w:type="dxa"/>
            <w:vAlign w:val="center"/>
          </w:tcPr>
          <w:p w14:paraId="7A1F7F86"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岗位</w:t>
            </w:r>
          </w:p>
        </w:tc>
        <w:tc>
          <w:tcPr>
            <w:tcW w:w="679" w:type="dxa"/>
            <w:vAlign w:val="center"/>
          </w:tcPr>
          <w:p w14:paraId="6AA2F267"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班制</w:t>
            </w:r>
          </w:p>
        </w:tc>
        <w:tc>
          <w:tcPr>
            <w:tcW w:w="1120" w:type="dxa"/>
            <w:vAlign w:val="center"/>
          </w:tcPr>
          <w:p w14:paraId="70C877A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每班人员</w:t>
            </w:r>
          </w:p>
        </w:tc>
        <w:tc>
          <w:tcPr>
            <w:tcW w:w="1446" w:type="dxa"/>
            <w:vAlign w:val="center"/>
          </w:tcPr>
          <w:p w14:paraId="29BFD7FF"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配置人员</w:t>
            </w:r>
          </w:p>
        </w:tc>
        <w:tc>
          <w:tcPr>
            <w:tcW w:w="1716" w:type="dxa"/>
            <w:vAlign w:val="center"/>
          </w:tcPr>
          <w:p w14:paraId="4F77C218"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备注</w:t>
            </w:r>
          </w:p>
        </w:tc>
      </w:tr>
      <w:tr w:rsidR="00E76140" w14:paraId="2BFF6FA0" w14:textId="77777777">
        <w:trPr>
          <w:trHeight w:val="463"/>
          <w:jc w:val="center"/>
        </w:trPr>
        <w:tc>
          <w:tcPr>
            <w:tcW w:w="1009" w:type="dxa"/>
            <w:vAlign w:val="center"/>
          </w:tcPr>
          <w:p w14:paraId="664ECE21" w14:textId="77777777" w:rsidR="00E76140" w:rsidRDefault="00460D5C">
            <w:pPr>
              <w:jc w:val="center"/>
              <w:rPr>
                <w:rFonts w:ascii="Times New Roman" w:hAnsi="Times New Roman"/>
                <w:spacing w:val="-2"/>
                <w:sz w:val="24"/>
              </w:rPr>
            </w:pPr>
            <w:r>
              <w:rPr>
                <w:rFonts w:ascii="Times New Roman" w:hAnsi="Times New Roman" w:hint="eastAsia"/>
                <w:spacing w:val="-2"/>
                <w:sz w:val="24"/>
              </w:rPr>
              <w:t>1</w:t>
            </w:r>
          </w:p>
        </w:tc>
        <w:tc>
          <w:tcPr>
            <w:tcW w:w="2828" w:type="dxa"/>
            <w:vAlign w:val="center"/>
          </w:tcPr>
          <w:p w14:paraId="7F386266"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生产技术部</w:t>
            </w:r>
          </w:p>
        </w:tc>
        <w:tc>
          <w:tcPr>
            <w:tcW w:w="679" w:type="dxa"/>
            <w:vAlign w:val="center"/>
          </w:tcPr>
          <w:p w14:paraId="643B746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1</w:t>
            </w:r>
          </w:p>
        </w:tc>
        <w:tc>
          <w:tcPr>
            <w:tcW w:w="1120" w:type="dxa"/>
            <w:vAlign w:val="center"/>
          </w:tcPr>
          <w:p w14:paraId="4CD2B014"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22525A0E"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716" w:type="dxa"/>
            <w:vAlign w:val="center"/>
          </w:tcPr>
          <w:p w14:paraId="6CD7D181" w14:textId="77777777" w:rsidR="00E76140" w:rsidRDefault="00E76140">
            <w:pPr>
              <w:jc w:val="center"/>
              <w:rPr>
                <w:rFonts w:ascii="Times New Roman" w:hAnsi="Times New Roman"/>
                <w:spacing w:val="-2"/>
                <w:sz w:val="24"/>
                <w:lang w:eastAsia="en-US"/>
              </w:rPr>
            </w:pPr>
          </w:p>
        </w:tc>
      </w:tr>
      <w:tr w:rsidR="00E76140" w14:paraId="79628CD9" w14:textId="77777777">
        <w:trPr>
          <w:trHeight w:val="463"/>
          <w:jc w:val="center"/>
        </w:trPr>
        <w:tc>
          <w:tcPr>
            <w:tcW w:w="1009" w:type="dxa"/>
            <w:vAlign w:val="center"/>
          </w:tcPr>
          <w:p w14:paraId="1846F761" w14:textId="77777777" w:rsidR="00E76140" w:rsidRDefault="00460D5C">
            <w:pPr>
              <w:jc w:val="center"/>
              <w:rPr>
                <w:rFonts w:ascii="Times New Roman" w:hAnsi="Times New Roman"/>
                <w:spacing w:val="-2"/>
                <w:sz w:val="24"/>
              </w:rPr>
            </w:pPr>
            <w:r>
              <w:rPr>
                <w:rFonts w:ascii="Times New Roman" w:hAnsi="Times New Roman" w:hint="eastAsia"/>
                <w:spacing w:val="-2"/>
                <w:sz w:val="24"/>
              </w:rPr>
              <w:t>2</w:t>
            </w:r>
          </w:p>
        </w:tc>
        <w:tc>
          <w:tcPr>
            <w:tcW w:w="2828" w:type="dxa"/>
            <w:vAlign w:val="center"/>
          </w:tcPr>
          <w:p w14:paraId="5AD3B145"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工程及维修部</w:t>
            </w:r>
          </w:p>
        </w:tc>
        <w:tc>
          <w:tcPr>
            <w:tcW w:w="679" w:type="dxa"/>
            <w:vAlign w:val="center"/>
          </w:tcPr>
          <w:p w14:paraId="25BF3096"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1</w:t>
            </w:r>
          </w:p>
        </w:tc>
        <w:tc>
          <w:tcPr>
            <w:tcW w:w="1120" w:type="dxa"/>
            <w:vAlign w:val="center"/>
          </w:tcPr>
          <w:p w14:paraId="20DEAF17"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6E1A6404"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716" w:type="dxa"/>
            <w:vAlign w:val="center"/>
          </w:tcPr>
          <w:p w14:paraId="37747F70" w14:textId="77777777" w:rsidR="00E76140" w:rsidRDefault="00E76140">
            <w:pPr>
              <w:jc w:val="center"/>
              <w:rPr>
                <w:rFonts w:ascii="Times New Roman" w:hAnsi="Times New Roman"/>
                <w:spacing w:val="-2"/>
                <w:sz w:val="24"/>
                <w:lang w:eastAsia="en-US"/>
              </w:rPr>
            </w:pPr>
          </w:p>
        </w:tc>
      </w:tr>
      <w:tr w:rsidR="00E76140" w14:paraId="52B184DD" w14:textId="77777777">
        <w:trPr>
          <w:trHeight w:val="465"/>
          <w:jc w:val="center"/>
        </w:trPr>
        <w:tc>
          <w:tcPr>
            <w:tcW w:w="1009" w:type="dxa"/>
            <w:vAlign w:val="center"/>
          </w:tcPr>
          <w:p w14:paraId="0D50495D" w14:textId="77777777" w:rsidR="00E76140" w:rsidRDefault="00460D5C">
            <w:pPr>
              <w:jc w:val="center"/>
              <w:rPr>
                <w:rFonts w:ascii="Times New Roman" w:hAnsi="Times New Roman"/>
                <w:spacing w:val="-2"/>
                <w:sz w:val="24"/>
              </w:rPr>
            </w:pPr>
            <w:r>
              <w:rPr>
                <w:rFonts w:ascii="Times New Roman" w:hAnsi="Times New Roman" w:hint="eastAsia"/>
                <w:spacing w:val="-2"/>
                <w:sz w:val="24"/>
              </w:rPr>
              <w:t>3</w:t>
            </w:r>
          </w:p>
        </w:tc>
        <w:tc>
          <w:tcPr>
            <w:tcW w:w="2828" w:type="dxa"/>
            <w:vAlign w:val="center"/>
          </w:tcPr>
          <w:p w14:paraId="258A3827" w14:textId="77777777" w:rsidR="00E76140" w:rsidRDefault="00460D5C">
            <w:pPr>
              <w:jc w:val="center"/>
              <w:rPr>
                <w:rFonts w:ascii="Times New Roman" w:hAnsi="Times New Roman"/>
                <w:spacing w:val="-2"/>
                <w:sz w:val="24"/>
              </w:rPr>
            </w:pPr>
            <w:r>
              <w:rPr>
                <w:rFonts w:ascii="Times New Roman" w:hAnsi="Times New Roman"/>
                <w:spacing w:val="-2"/>
                <w:sz w:val="24"/>
                <w:lang w:eastAsia="en-US"/>
              </w:rPr>
              <w:t>管理</w:t>
            </w:r>
            <w:r>
              <w:rPr>
                <w:rFonts w:ascii="Times New Roman" w:hAnsi="Times New Roman" w:hint="eastAsia"/>
                <w:spacing w:val="-2"/>
                <w:sz w:val="24"/>
              </w:rPr>
              <w:t>人员</w:t>
            </w:r>
          </w:p>
        </w:tc>
        <w:tc>
          <w:tcPr>
            <w:tcW w:w="679" w:type="dxa"/>
            <w:vAlign w:val="center"/>
          </w:tcPr>
          <w:p w14:paraId="5B83222F"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1</w:t>
            </w:r>
          </w:p>
        </w:tc>
        <w:tc>
          <w:tcPr>
            <w:tcW w:w="1120" w:type="dxa"/>
            <w:vAlign w:val="center"/>
          </w:tcPr>
          <w:p w14:paraId="31C78D6D"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317174FB"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716" w:type="dxa"/>
            <w:vAlign w:val="center"/>
          </w:tcPr>
          <w:p w14:paraId="5BD1EFC2" w14:textId="77777777" w:rsidR="00E76140" w:rsidRDefault="00E76140">
            <w:pPr>
              <w:jc w:val="center"/>
              <w:rPr>
                <w:rFonts w:ascii="Times New Roman" w:hAnsi="Times New Roman"/>
                <w:spacing w:val="-2"/>
                <w:sz w:val="24"/>
                <w:lang w:eastAsia="en-US"/>
              </w:rPr>
            </w:pPr>
          </w:p>
        </w:tc>
      </w:tr>
      <w:tr w:rsidR="00E76140" w14:paraId="377CAAD0" w14:textId="77777777">
        <w:trPr>
          <w:trHeight w:val="463"/>
          <w:jc w:val="center"/>
        </w:trPr>
        <w:tc>
          <w:tcPr>
            <w:tcW w:w="1009" w:type="dxa"/>
            <w:vAlign w:val="center"/>
          </w:tcPr>
          <w:p w14:paraId="7B6B4ED0" w14:textId="77777777" w:rsidR="00E76140" w:rsidRDefault="00460D5C">
            <w:pPr>
              <w:jc w:val="center"/>
              <w:rPr>
                <w:rFonts w:ascii="Times New Roman" w:hAnsi="Times New Roman"/>
                <w:spacing w:val="-2"/>
                <w:sz w:val="24"/>
              </w:rPr>
            </w:pPr>
            <w:r>
              <w:rPr>
                <w:rFonts w:ascii="Times New Roman" w:hAnsi="Times New Roman" w:hint="eastAsia"/>
                <w:spacing w:val="-2"/>
                <w:sz w:val="24"/>
              </w:rPr>
              <w:t>4</w:t>
            </w:r>
          </w:p>
        </w:tc>
        <w:tc>
          <w:tcPr>
            <w:tcW w:w="2828" w:type="dxa"/>
            <w:vAlign w:val="center"/>
          </w:tcPr>
          <w:p w14:paraId="3CF08480" w14:textId="77777777" w:rsidR="00E76140" w:rsidRDefault="00460D5C">
            <w:pPr>
              <w:jc w:val="center"/>
              <w:rPr>
                <w:rFonts w:ascii="Times New Roman" w:hAnsi="Times New Roman"/>
                <w:spacing w:val="-2"/>
                <w:sz w:val="24"/>
              </w:rPr>
            </w:pPr>
            <w:r>
              <w:rPr>
                <w:rFonts w:ascii="Times New Roman" w:hAnsi="Times New Roman"/>
                <w:spacing w:val="-2"/>
                <w:sz w:val="24"/>
              </w:rPr>
              <w:t>建筑</w:t>
            </w:r>
            <w:r>
              <w:rPr>
                <w:rFonts w:ascii="Times New Roman" w:hAnsi="Times New Roman" w:hint="eastAsia"/>
                <w:spacing w:val="-2"/>
                <w:sz w:val="24"/>
              </w:rPr>
              <w:t>垃圾</w:t>
            </w:r>
            <w:r>
              <w:rPr>
                <w:rFonts w:ascii="Times New Roman" w:hAnsi="Times New Roman"/>
                <w:spacing w:val="-2"/>
                <w:sz w:val="24"/>
              </w:rPr>
              <w:t>场人工</w:t>
            </w:r>
            <w:r>
              <w:rPr>
                <w:rFonts w:ascii="Times New Roman" w:hAnsi="Times New Roman"/>
                <w:spacing w:val="-2"/>
                <w:sz w:val="24"/>
              </w:rPr>
              <w:t>预分拣</w:t>
            </w:r>
          </w:p>
        </w:tc>
        <w:tc>
          <w:tcPr>
            <w:tcW w:w="679" w:type="dxa"/>
            <w:vAlign w:val="center"/>
          </w:tcPr>
          <w:p w14:paraId="245F5FB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120" w:type="dxa"/>
            <w:vAlign w:val="center"/>
          </w:tcPr>
          <w:p w14:paraId="2ADD167C"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0585AF66"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4</w:t>
            </w:r>
          </w:p>
        </w:tc>
        <w:tc>
          <w:tcPr>
            <w:tcW w:w="1716" w:type="dxa"/>
            <w:vAlign w:val="center"/>
          </w:tcPr>
          <w:p w14:paraId="5A3052B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r>
              <w:rPr>
                <w:rFonts w:ascii="Times New Roman" w:hAnsi="Times New Roman"/>
                <w:spacing w:val="-2"/>
                <w:sz w:val="24"/>
                <w:lang w:eastAsia="en-US"/>
              </w:rPr>
              <w:t>班</w:t>
            </w:r>
            <w:r>
              <w:rPr>
                <w:rFonts w:ascii="Times New Roman" w:hAnsi="Times New Roman"/>
                <w:spacing w:val="-2"/>
                <w:sz w:val="24"/>
                <w:lang w:eastAsia="en-US"/>
              </w:rPr>
              <w:t>2</w:t>
            </w:r>
            <w:r>
              <w:rPr>
                <w:rFonts w:ascii="Times New Roman" w:hAnsi="Times New Roman"/>
                <w:spacing w:val="-2"/>
                <w:sz w:val="24"/>
                <w:lang w:eastAsia="en-US"/>
              </w:rPr>
              <w:t>运转</w:t>
            </w:r>
          </w:p>
        </w:tc>
      </w:tr>
      <w:tr w:rsidR="00E76140" w14:paraId="4317D01C" w14:textId="77777777">
        <w:trPr>
          <w:trHeight w:val="464"/>
          <w:jc w:val="center"/>
        </w:trPr>
        <w:tc>
          <w:tcPr>
            <w:tcW w:w="1009" w:type="dxa"/>
            <w:vAlign w:val="center"/>
          </w:tcPr>
          <w:p w14:paraId="7ACD9C58" w14:textId="77777777" w:rsidR="00E76140" w:rsidRDefault="00460D5C">
            <w:pPr>
              <w:jc w:val="center"/>
              <w:rPr>
                <w:rFonts w:ascii="Times New Roman" w:hAnsi="Times New Roman"/>
                <w:spacing w:val="-2"/>
                <w:sz w:val="24"/>
              </w:rPr>
            </w:pPr>
            <w:r>
              <w:rPr>
                <w:rFonts w:ascii="Times New Roman" w:hAnsi="Times New Roman" w:hint="eastAsia"/>
                <w:spacing w:val="-2"/>
                <w:sz w:val="24"/>
              </w:rPr>
              <w:t>5</w:t>
            </w:r>
          </w:p>
        </w:tc>
        <w:tc>
          <w:tcPr>
            <w:tcW w:w="2828" w:type="dxa"/>
            <w:vAlign w:val="center"/>
          </w:tcPr>
          <w:p w14:paraId="3FF6DC7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建筑垃圾上料间</w:t>
            </w:r>
          </w:p>
        </w:tc>
        <w:tc>
          <w:tcPr>
            <w:tcW w:w="679" w:type="dxa"/>
            <w:vAlign w:val="center"/>
          </w:tcPr>
          <w:p w14:paraId="12CB0FCB"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120" w:type="dxa"/>
            <w:vAlign w:val="center"/>
          </w:tcPr>
          <w:p w14:paraId="3E0A5782"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21B59A59"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4</w:t>
            </w:r>
          </w:p>
        </w:tc>
        <w:tc>
          <w:tcPr>
            <w:tcW w:w="1716" w:type="dxa"/>
            <w:vAlign w:val="center"/>
          </w:tcPr>
          <w:p w14:paraId="0490754C"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r>
              <w:rPr>
                <w:rFonts w:ascii="Times New Roman" w:hAnsi="Times New Roman"/>
                <w:spacing w:val="-2"/>
                <w:sz w:val="24"/>
                <w:lang w:eastAsia="en-US"/>
              </w:rPr>
              <w:t>班</w:t>
            </w:r>
            <w:r>
              <w:rPr>
                <w:rFonts w:ascii="Times New Roman" w:hAnsi="Times New Roman"/>
                <w:spacing w:val="-2"/>
                <w:sz w:val="24"/>
                <w:lang w:eastAsia="en-US"/>
              </w:rPr>
              <w:t>2</w:t>
            </w:r>
            <w:r>
              <w:rPr>
                <w:rFonts w:ascii="Times New Roman" w:hAnsi="Times New Roman"/>
                <w:spacing w:val="-2"/>
                <w:sz w:val="24"/>
                <w:lang w:eastAsia="en-US"/>
              </w:rPr>
              <w:t>运转</w:t>
            </w:r>
          </w:p>
        </w:tc>
      </w:tr>
      <w:tr w:rsidR="00E76140" w14:paraId="05C557AD" w14:textId="77777777">
        <w:trPr>
          <w:trHeight w:val="468"/>
          <w:jc w:val="center"/>
        </w:trPr>
        <w:tc>
          <w:tcPr>
            <w:tcW w:w="1009" w:type="dxa"/>
            <w:vAlign w:val="center"/>
          </w:tcPr>
          <w:p w14:paraId="579B2573" w14:textId="77777777" w:rsidR="00E76140" w:rsidRDefault="00460D5C">
            <w:pPr>
              <w:jc w:val="center"/>
              <w:rPr>
                <w:rFonts w:ascii="Times New Roman" w:hAnsi="Times New Roman"/>
                <w:spacing w:val="-2"/>
                <w:sz w:val="24"/>
              </w:rPr>
            </w:pPr>
            <w:r>
              <w:rPr>
                <w:rFonts w:ascii="Times New Roman" w:hAnsi="Times New Roman" w:hint="eastAsia"/>
                <w:spacing w:val="-2"/>
                <w:sz w:val="24"/>
              </w:rPr>
              <w:t>6</w:t>
            </w:r>
          </w:p>
        </w:tc>
        <w:tc>
          <w:tcPr>
            <w:tcW w:w="2828" w:type="dxa"/>
            <w:vAlign w:val="center"/>
          </w:tcPr>
          <w:p w14:paraId="6B927A64"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建筑垃圾分选线</w:t>
            </w:r>
          </w:p>
        </w:tc>
        <w:tc>
          <w:tcPr>
            <w:tcW w:w="679" w:type="dxa"/>
            <w:vAlign w:val="center"/>
          </w:tcPr>
          <w:p w14:paraId="3D4C039D"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120" w:type="dxa"/>
            <w:vAlign w:val="center"/>
          </w:tcPr>
          <w:p w14:paraId="7DD5AB7C"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5</w:t>
            </w:r>
          </w:p>
        </w:tc>
        <w:tc>
          <w:tcPr>
            <w:tcW w:w="1446" w:type="dxa"/>
            <w:vAlign w:val="center"/>
          </w:tcPr>
          <w:p w14:paraId="5205F3CB"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10</w:t>
            </w:r>
          </w:p>
        </w:tc>
        <w:tc>
          <w:tcPr>
            <w:tcW w:w="1716" w:type="dxa"/>
            <w:vAlign w:val="center"/>
          </w:tcPr>
          <w:p w14:paraId="5C5497F6"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r>
              <w:rPr>
                <w:rFonts w:ascii="Times New Roman" w:hAnsi="Times New Roman"/>
                <w:spacing w:val="-2"/>
                <w:sz w:val="24"/>
                <w:lang w:eastAsia="en-US"/>
              </w:rPr>
              <w:t>班</w:t>
            </w:r>
            <w:r>
              <w:rPr>
                <w:rFonts w:ascii="Times New Roman" w:hAnsi="Times New Roman"/>
                <w:spacing w:val="-2"/>
                <w:sz w:val="24"/>
                <w:lang w:eastAsia="en-US"/>
              </w:rPr>
              <w:t>2</w:t>
            </w:r>
            <w:r>
              <w:rPr>
                <w:rFonts w:ascii="Times New Roman" w:hAnsi="Times New Roman"/>
                <w:spacing w:val="-2"/>
                <w:sz w:val="24"/>
                <w:lang w:eastAsia="en-US"/>
              </w:rPr>
              <w:t>运转</w:t>
            </w:r>
          </w:p>
        </w:tc>
      </w:tr>
      <w:tr w:rsidR="00E76140" w14:paraId="26DCE08F" w14:textId="77777777">
        <w:trPr>
          <w:trHeight w:val="463"/>
          <w:jc w:val="center"/>
        </w:trPr>
        <w:tc>
          <w:tcPr>
            <w:tcW w:w="1009" w:type="dxa"/>
            <w:vAlign w:val="center"/>
          </w:tcPr>
          <w:p w14:paraId="1B27A643" w14:textId="77777777" w:rsidR="00E76140" w:rsidRDefault="00460D5C">
            <w:pPr>
              <w:jc w:val="center"/>
              <w:rPr>
                <w:rFonts w:ascii="Times New Roman" w:hAnsi="Times New Roman"/>
                <w:spacing w:val="-2"/>
                <w:sz w:val="24"/>
              </w:rPr>
            </w:pPr>
            <w:r>
              <w:rPr>
                <w:rFonts w:ascii="Times New Roman" w:hAnsi="Times New Roman" w:hint="eastAsia"/>
                <w:spacing w:val="-2"/>
                <w:sz w:val="24"/>
              </w:rPr>
              <w:t>7</w:t>
            </w:r>
          </w:p>
        </w:tc>
        <w:tc>
          <w:tcPr>
            <w:tcW w:w="2828" w:type="dxa"/>
            <w:vAlign w:val="center"/>
          </w:tcPr>
          <w:p w14:paraId="29BE635E"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中央控制室</w:t>
            </w:r>
          </w:p>
        </w:tc>
        <w:tc>
          <w:tcPr>
            <w:tcW w:w="679" w:type="dxa"/>
            <w:vAlign w:val="center"/>
          </w:tcPr>
          <w:p w14:paraId="4EF03DB4"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120" w:type="dxa"/>
            <w:vAlign w:val="center"/>
          </w:tcPr>
          <w:p w14:paraId="31E8A1FC"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07C1DC35"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4</w:t>
            </w:r>
          </w:p>
        </w:tc>
        <w:tc>
          <w:tcPr>
            <w:tcW w:w="1716" w:type="dxa"/>
            <w:vAlign w:val="center"/>
          </w:tcPr>
          <w:p w14:paraId="14BEDF6A"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r>
              <w:rPr>
                <w:rFonts w:ascii="Times New Roman" w:hAnsi="Times New Roman"/>
                <w:spacing w:val="-2"/>
                <w:sz w:val="24"/>
                <w:lang w:eastAsia="en-US"/>
              </w:rPr>
              <w:t>班</w:t>
            </w:r>
            <w:r>
              <w:rPr>
                <w:rFonts w:ascii="Times New Roman" w:hAnsi="Times New Roman"/>
                <w:spacing w:val="-2"/>
                <w:sz w:val="24"/>
                <w:lang w:eastAsia="en-US"/>
              </w:rPr>
              <w:t>2</w:t>
            </w:r>
            <w:r>
              <w:rPr>
                <w:rFonts w:ascii="Times New Roman" w:hAnsi="Times New Roman"/>
                <w:spacing w:val="-2"/>
                <w:sz w:val="24"/>
                <w:lang w:eastAsia="en-US"/>
              </w:rPr>
              <w:t>运转</w:t>
            </w:r>
          </w:p>
        </w:tc>
      </w:tr>
      <w:tr w:rsidR="00E76140" w14:paraId="1CA33F7E" w14:textId="77777777">
        <w:trPr>
          <w:trHeight w:val="465"/>
          <w:jc w:val="center"/>
        </w:trPr>
        <w:tc>
          <w:tcPr>
            <w:tcW w:w="1009" w:type="dxa"/>
            <w:vAlign w:val="center"/>
          </w:tcPr>
          <w:p w14:paraId="6278BA25" w14:textId="77777777" w:rsidR="00E76140" w:rsidRDefault="00460D5C">
            <w:pPr>
              <w:jc w:val="center"/>
              <w:rPr>
                <w:rFonts w:ascii="Times New Roman" w:hAnsi="Times New Roman"/>
                <w:spacing w:val="-2"/>
                <w:sz w:val="24"/>
              </w:rPr>
            </w:pPr>
            <w:r>
              <w:rPr>
                <w:rFonts w:ascii="Times New Roman" w:hAnsi="Times New Roman" w:hint="eastAsia"/>
                <w:spacing w:val="-2"/>
                <w:sz w:val="24"/>
              </w:rPr>
              <w:t>8</w:t>
            </w:r>
          </w:p>
        </w:tc>
        <w:tc>
          <w:tcPr>
            <w:tcW w:w="2828" w:type="dxa"/>
            <w:vAlign w:val="center"/>
          </w:tcPr>
          <w:p w14:paraId="2E2DD542"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门卫</w:t>
            </w:r>
          </w:p>
        </w:tc>
        <w:tc>
          <w:tcPr>
            <w:tcW w:w="679" w:type="dxa"/>
            <w:vAlign w:val="center"/>
          </w:tcPr>
          <w:p w14:paraId="23D3A3F9"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120" w:type="dxa"/>
            <w:vAlign w:val="center"/>
          </w:tcPr>
          <w:p w14:paraId="638D07B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446" w:type="dxa"/>
            <w:vAlign w:val="center"/>
          </w:tcPr>
          <w:p w14:paraId="08319EA7"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p>
        </w:tc>
        <w:tc>
          <w:tcPr>
            <w:tcW w:w="1716" w:type="dxa"/>
            <w:vAlign w:val="center"/>
          </w:tcPr>
          <w:p w14:paraId="6784A67F"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2</w:t>
            </w:r>
            <w:r>
              <w:rPr>
                <w:rFonts w:ascii="Times New Roman" w:hAnsi="Times New Roman"/>
                <w:spacing w:val="-2"/>
                <w:sz w:val="24"/>
                <w:lang w:eastAsia="en-US"/>
              </w:rPr>
              <w:t>班</w:t>
            </w:r>
            <w:r>
              <w:rPr>
                <w:rFonts w:ascii="Times New Roman" w:hAnsi="Times New Roman"/>
                <w:spacing w:val="-2"/>
                <w:sz w:val="24"/>
                <w:lang w:eastAsia="en-US"/>
              </w:rPr>
              <w:t>2</w:t>
            </w:r>
            <w:r>
              <w:rPr>
                <w:rFonts w:ascii="Times New Roman" w:hAnsi="Times New Roman"/>
                <w:spacing w:val="-2"/>
                <w:sz w:val="24"/>
                <w:lang w:eastAsia="en-US"/>
              </w:rPr>
              <w:t>运转</w:t>
            </w:r>
          </w:p>
        </w:tc>
      </w:tr>
      <w:tr w:rsidR="00E76140" w14:paraId="12EBB2EF" w14:textId="77777777">
        <w:trPr>
          <w:trHeight w:val="483"/>
          <w:jc w:val="center"/>
        </w:trPr>
        <w:tc>
          <w:tcPr>
            <w:tcW w:w="1009" w:type="dxa"/>
            <w:vAlign w:val="center"/>
          </w:tcPr>
          <w:p w14:paraId="3A592865" w14:textId="77777777" w:rsidR="00E76140" w:rsidRDefault="00E76140">
            <w:pPr>
              <w:jc w:val="center"/>
              <w:rPr>
                <w:rFonts w:ascii="Times New Roman" w:hAnsi="Times New Roman"/>
                <w:spacing w:val="-2"/>
                <w:sz w:val="24"/>
                <w:lang w:eastAsia="en-US"/>
              </w:rPr>
            </w:pPr>
          </w:p>
        </w:tc>
        <w:tc>
          <w:tcPr>
            <w:tcW w:w="2828" w:type="dxa"/>
            <w:vAlign w:val="center"/>
          </w:tcPr>
          <w:p w14:paraId="372BD853" w14:textId="77777777" w:rsidR="00E76140" w:rsidRDefault="00460D5C">
            <w:pPr>
              <w:jc w:val="center"/>
              <w:rPr>
                <w:rFonts w:ascii="Times New Roman" w:hAnsi="Times New Roman"/>
                <w:spacing w:val="-2"/>
                <w:sz w:val="24"/>
                <w:lang w:eastAsia="en-US"/>
              </w:rPr>
            </w:pPr>
            <w:r>
              <w:rPr>
                <w:rFonts w:ascii="Times New Roman" w:hAnsi="Times New Roman"/>
                <w:spacing w:val="-2"/>
                <w:sz w:val="24"/>
                <w:lang w:eastAsia="en-US"/>
              </w:rPr>
              <w:t>合计</w:t>
            </w:r>
          </w:p>
        </w:tc>
        <w:tc>
          <w:tcPr>
            <w:tcW w:w="679" w:type="dxa"/>
            <w:vAlign w:val="center"/>
          </w:tcPr>
          <w:p w14:paraId="08327D29" w14:textId="77777777" w:rsidR="00E76140" w:rsidRDefault="00E76140">
            <w:pPr>
              <w:jc w:val="center"/>
              <w:rPr>
                <w:rFonts w:ascii="Times New Roman" w:hAnsi="Times New Roman"/>
                <w:spacing w:val="-2"/>
                <w:sz w:val="24"/>
                <w:lang w:eastAsia="en-US"/>
              </w:rPr>
            </w:pPr>
          </w:p>
        </w:tc>
        <w:tc>
          <w:tcPr>
            <w:tcW w:w="1120" w:type="dxa"/>
            <w:vAlign w:val="center"/>
          </w:tcPr>
          <w:p w14:paraId="31AAAAE3" w14:textId="77777777" w:rsidR="00E76140" w:rsidRDefault="00460D5C">
            <w:pPr>
              <w:jc w:val="center"/>
              <w:rPr>
                <w:rFonts w:ascii="Times New Roman" w:hAnsi="Times New Roman"/>
                <w:spacing w:val="-2"/>
                <w:sz w:val="24"/>
              </w:rPr>
            </w:pPr>
            <w:r>
              <w:rPr>
                <w:rFonts w:ascii="Times New Roman" w:hAnsi="Times New Roman" w:hint="eastAsia"/>
                <w:spacing w:val="-2"/>
                <w:sz w:val="24"/>
              </w:rPr>
              <w:t>1</w:t>
            </w:r>
            <w:r>
              <w:rPr>
                <w:rFonts w:ascii="Times New Roman" w:hAnsi="Times New Roman"/>
                <w:spacing w:val="-2"/>
                <w:sz w:val="24"/>
              </w:rPr>
              <w:t>9</w:t>
            </w:r>
          </w:p>
        </w:tc>
        <w:tc>
          <w:tcPr>
            <w:tcW w:w="1446" w:type="dxa"/>
            <w:vAlign w:val="center"/>
          </w:tcPr>
          <w:p w14:paraId="2B8B57B0" w14:textId="77777777" w:rsidR="00E76140" w:rsidRDefault="00460D5C">
            <w:pPr>
              <w:jc w:val="center"/>
              <w:rPr>
                <w:rFonts w:ascii="Times New Roman" w:hAnsi="Times New Roman"/>
                <w:spacing w:val="-2"/>
                <w:sz w:val="24"/>
              </w:rPr>
            </w:pPr>
            <w:r>
              <w:rPr>
                <w:rFonts w:ascii="Times New Roman" w:hAnsi="Times New Roman" w:hint="eastAsia"/>
                <w:spacing w:val="-2"/>
                <w:sz w:val="24"/>
              </w:rPr>
              <w:t>3</w:t>
            </w:r>
            <w:r>
              <w:rPr>
                <w:rFonts w:ascii="Times New Roman" w:hAnsi="Times New Roman"/>
                <w:spacing w:val="-2"/>
                <w:sz w:val="24"/>
              </w:rPr>
              <w:t>0</w:t>
            </w:r>
          </w:p>
        </w:tc>
        <w:tc>
          <w:tcPr>
            <w:tcW w:w="1716" w:type="dxa"/>
            <w:vAlign w:val="center"/>
          </w:tcPr>
          <w:p w14:paraId="69D035FC" w14:textId="77777777" w:rsidR="00E76140" w:rsidRDefault="00E76140">
            <w:pPr>
              <w:jc w:val="center"/>
              <w:rPr>
                <w:rFonts w:ascii="Times New Roman" w:hAnsi="Times New Roman"/>
                <w:spacing w:val="-2"/>
                <w:sz w:val="24"/>
                <w:lang w:eastAsia="en-US"/>
              </w:rPr>
            </w:pPr>
          </w:p>
        </w:tc>
      </w:tr>
    </w:tbl>
    <w:p w14:paraId="60707E79" w14:textId="77777777" w:rsidR="00E76140" w:rsidRDefault="00460D5C">
      <w:pPr>
        <w:keepNext/>
        <w:keepLines/>
        <w:numPr>
          <w:ilvl w:val="3"/>
          <w:numId w:val="0"/>
        </w:numPr>
        <w:spacing w:line="560" w:lineRule="exact"/>
        <w:ind w:firstLineChars="200" w:firstLine="643"/>
        <w:outlineLvl w:val="3"/>
        <w:rPr>
          <w:rFonts w:ascii="仿宋_GB2312" w:eastAsia="仿宋_GB2312" w:hAnsi="仿宋_GB2312" w:cs="仿宋_GB2312"/>
          <w:b/>
          <w:sz w:val="32"/>
          <w:szCs w:val="32"/>
        </w:rPr>
      </w:pPr>
      <w:bookmarkStart w:id="355" w:name="_Toc11507"/>
      <w:bookmarkStart w:id="356" w:name="_Toc22819"/>
      <w:bookmarkStart w:id="357" w:name="_Toc29300"/>
      <w:bookmarkStart w:id="358" w:name="_Toc8736"/>
      <w:bookmarkStart w:id="359" w:name="_Toc14401"/>
      <w:r>
        <w:rPr>
          <w:rFonts w:ascii="仿宋_GB2312" w:eastAsia="仿宋_GB2312" w:hAnsi="仿宋_GB2312" w:cs="仿宋_GB2312" w:hint="eastAsia"/>
          <w:b/>
          <w:sz w:val="32"/>
          <w:szCs w:val="32"/>
        </w:rPr>
        <w:t>7.1.1.2</w:t>
      </w:r>
      <w:r>
        <w:rPr>
          <w:rFonts w:ascii="仿宋_GB2312" w:eastAsia="仿宋_GB2312" w:hAnsi="仿宋_GB2312" w:cs="仿宋_GB2312" w:hint="eastAsia"/>
          <w:b/>
          <w:sz w:val="32"/>
          <w:szCs w:val="32"/>
        </w:rPr>
        <w:t>人员组成和培训</w:t>
      </w:r>
      <w:bookmarkEnd w:id="355"/>
      <w:bookmarkEnd w:id="356"/>
      <w:bookmarkEnd w:id="357"/>
      <w:bookmarkEnd w:id="358"/>
      <w:bookmarkEnd w:id="359"/>
    </w:p>
    <w:p w14:paraId="3070CA9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人员组成：</w:t>
      </w:r>
    </w:p>
    <w:p w14:paraId="0342DE1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为使本工程能够顺利建成投产，正常运行，企业员工的素质</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包括文化水平、技术熟练程度、工作责任心、劳动纪律等</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起到</w:t>
      </w:r>
      <w:r>
        <w:rPr>
          <w:rFonts w:ascii="仿宋_GB2312" w:eastAsia="仿宋_GB2312" w:hAnsi="仿宋_GB2312" w:cs="仿宋_GB2312" w:hint="eastAsia"/>
          <w:sz w:val="32"/>
          <w:szCs w:val="32"/>
        </w:rPr>
        <w:lastRenderedPageBreak/>
        <w:t>关键性作用。因此员工的招聘与培训十分重要。</w:t>
      </w:r>
    </w:p>
    <w:p w14:paraId="41C2A51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各职能管理部门的人员，必须对场区生产情况有一定的了解，并有较高的文化素质、管理才能和组织能力，可通过国家有关部门的选调，也可通过人才市场招聘。</w:t>
      </w:r>
    </w:p>
    <w:p w14:paraId="0B2A874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各专业工程技术人员必须相关专业毕业，具有本科以上学历或中级以上技术职称，工作能力强，具有开拓创新精神。可通过人才市场或直接从高等院校择优录取。</w:t>
      </w:r>
    </w:p>
    <w:p w14:paraId="1132DB1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本工程引进国内先进技术，自动化水平高，要求生产人员具有高中以上文化程度，具有较强的知识接受能力，入场前须经过相应的考试和严格的挑选。</w:t>
      </w:r>
    </w:p>
    <w:p w14:paraId="7D91C1F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人员培训：</w:t>
      </w:r>
    </w:p>
    <w:p w14:paraId="7AF11E2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、国内培训</w:t>
      </w:r>
    </w:p>
    <w:p w14:paraId="1DDA834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在本厂投产前，先选派部分管理人员和操作人员，到国内已建成的建筑垃圾资源化利用厂和消纳场进行实地培训</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个月。以掌握生产管理和岗位实践操作技术，积累一定的经验。</w:t>
      </w:r>
    </w:p>
    <w:p w14:paraId="2BF7CE4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、现场培训</w:t>
      </w:r>
    </w:p>
    <w:p w14:paraId="4ADD54E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由设备提供方组织有经验的专家到现</w:t>
      </w:r>
      <w:r>
        <w:rPr>
          <w:rFonts w:ascii="仿宋_GB2312" w:eastAsia="仿宋_GB2312" w:hAnsi="仿宋_GB2312" w:cs="仿宋_GB2312" w:hint="eastAsia"/>
          <w:sz w:val="32"/>
          <w:szCs w:val="32"/>
        </w:rPr>
        <w:t>场讲课，实地指导设备安装、调试和操作，进行现场培训。</w:t>
      </w:r>
    </w:p>
    <w:p w14:paraId="094702F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操作人员上岗前，应通过安全教育、操作规程、生产前后环节的协作、联系和事故处理等各项考试，合格者方可上岗。同时建议企业对职工应有试用期，对管理及生产人员在试用期内不能胜任者，予以辞退，保证企业投产后高效率正常运营。</w:t>
      </w:r>
    </w:p>
    <w:p w14:paraId="2AC5DED2" w14:textId="77777777" w:rsidR="00E76140" w:rsidRDefault="00460D5C">
      <w:pPr>
        <w:keepNext/>
        <w:keepLines/>
        <w:numPr>
          <w:ilvl w:val="1"/>
          <w:numId w:val="0"/>
        </w:numPr>
        <w:spacing w:line="560" w:lineRule="exact"/>
        <w:ind w:firstLineChars="200" w:firstLine="640"/>
        <w:outlineLvl w:val="1"/>
        <w:rPr>
          <w:rFonts w:ascii="仿宋_GB2312" w:eastAsia="仿宋_GB2312" w:hAnsi="仿宋_GB2312" w:cs="仿宋_GB2312"/>
          <w:bCs/>
          <w:sz w:val="32"/>
          <w:szCs w:val="32"/>
        </w:rPr>
      </w:pPr>
      <w:bookmarkStart w:id="360" w:name="_Toc14001"/>
      <w:bookmarkStart w:id="361" w:name="_Toc31627"/>
      <w:bookmarkStart w:id="362" w:name="_Toc14543"/>
      <w:bookmarkStart w:id="363" w:name="_Toc15319"/>
      <w:r>
        <w:rPr>
          <w:rFonts w:ascii="仿宋_GB2312" w:eastAsia="仿宋_GB2312" w:hAnsi="仿宋_GB2312" w:cs="仿宋_GB2312" w:hint="eastAsia"/>
          <w:bCs/>
          <w:sz w:val="32"/>
          <w:szCs w:val="32"/>
        </w:rPr>
        <w:lastRenderedPageBreak/>
        <w:t>7.2</w:t>
      </w:r>
      <w:r>
        <w:rPr>
          <w:rFonts w:ascii="仿宋_GB2312" w:eastAsia="仿宋_GB2312" w:hAnsi="仿宋_GB2312" w:cs="仿宋_GB2312" w:hint="eastAsia"/>
          <w:bCs/>
          <w:sz w:val="32"/>
          <w:szCs w:val="32"/>
        </w:rPr>
        <w:t>部门职责分工</w:t>
      </w:r>
      <w:bookmarkEnd w:id="360"/>
      <w:bookmarkEnd w:id="361"/>
      <w:bookmarkEnd w:id="362"/>
      <w:bookmarkEnd w:id="363"/>
    </w:p>
    <w:p w14:paraId="38677AEA"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县城管、住建、交通运输、生态环境、资源规划、农业农村、林草、水务、湿地、发改、营商、财政、公安、司法等部门及各乡镇政府作为成员单位。各部门具体职责分工如下：</w:t>
      </w:r>
    </w:p>
    <w:p w14:paraId="4BF5758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、县人民政府</w:t>
      </w:r>
    </w:p>
    <w:p w14:paraId="05E7326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应承担建筑垃圾治理和资源化利用工作主体责任。作为牵头单位，建立健全工作机制；按照相关规划要求加快建筑垃圾处置设施建设进度，确保建筑垃圾治理和资源化利用工作有效推进。</w:t>
      </w:r>
    </w:p>
    <w:p w14:paraId="28880E9E"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、县城管大队</w:t>
      </w:r>
    </w:p>
    <w:p w14:paraId="5EEA6A1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建筑垃圾全过程处理实施统一监督管理；负责依法查处、备案管理建筑垃圾私拉乱运、随意倾倒等违法行为；负责建筑垃圾消纳场和转运调配场的管理工作；负责依法查处出入城区建筑垃圾运输车辆污染道路行为；为维护城区建筑垃圾清运秩序，与住房和城乡建设</w:t>
      </w:r>
      <w:r>
        <w:rPr>
          <w:rFonts w:ascii="仿宋_GB2312" w:eastAsia="仿宋_GB2312" w:hAnsi="仿宋_GB2312" w:cs="仿宋_GB2312" w:hint="eastAsia"/>
          <w:sz w:val="32"/>
          <w:szCs w:val="32"/>
        </w:rPr>
        <w:t>、公安交警队、交通运输、生态环境</w:t>
      </w:r>
      <w:r>
        <w:rPr>
          <w:rFonts w:ascii="仿宋_GB2312" w:eastAsia="仿宋_GB2312" w:hAnsi="仿宋_GB2312" w:cs="仿宋_GB2312" w:hint="eastAsia"/>
          <w:sz w:val="32"/>
          <w:szCs w:val="32"/>
        </w:rPr>
        <w:t>等部门采取联合执法，保障交通安全，加强综合治理，保护</w:t>
      </w:r>
      <w:r>
        <w:rPr>
          <w:rFonts w:ascii="仿宋_GB2312" w:eastAsia="仿宋_GB2312" w:hAnsi="仿宋_GB2312" w:cs="仿宋_GB2312" w:hint="eastAsia"/>
          <w:sz w:val="32"/>
          <w:szCs w:val="32"/>
        </w:rPr>
        <w:t>城市环境，共同推进城区内建筑垃圾处置管理工作；充分利用各类媒体，加强对建筑垃圾综合管理和循环利用工作的宣传；加强公众宣传教育，宣传建筑垃圾治理方面的政策法规知识，增强环境保护意识，运用电视、广播、报刊或互联网等媒体手段公开展示本规划，调动全民参与和实施；健全社会公众满意度评价机制，推动乡镇政府和职能部门履职尽责。</w:t>
      </w:r>
    </w:p>
    <w:p w14:paraId="25177E5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、县住建局</w:t>
      </w:r>
    </w:p>
    <w:p w14:paraId="4262E4C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负责建筑垃圾源头减量，推动建设、设计、施工、监理等市场主体落实建筑垃圾减量责任，严格事中事后监管；负责建筑垃圾再生产品的推广应用；负责监督区域内实行物业管理的小区物业管理单位处置装修</w:t>
      </w:r>
      <w:r>
        <w:rPr>
          <w:rFonts w:ascii="仿宋_GB2312" w:eastAsia="仿宋_GB2312" w:hAnsi="仿宋_GB2312" w:cs="仿宋_GB2312" w:hint="eastAsia"/>
          <w:sz w:val="32"/>
          <w:szCs w:val="32"/>
        </w:rPr>
        <w:t>垃圾行为。</w:t>
      </w:r>
    </w:p>
    <w:p w14:paraId="438E4BB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、县自然资源局</w:t>
      </w:r>
    </w:p>
    <w:p w14:paraId="34F9274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负责本行政区域内消纳场的用地和规划审批等管理工作；负责本行政区域内建筑垃圾占用农田、建设用地、储备用地等进行监管。</w:t>
      </w:r>
    </w:p>
    <w:p w14:paraId="23D2831F"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、县公安局（交警大队）、交通运输局</w:t>
      </w:r>
    </w:p>
    <w:p w14:paraId="54A89A6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负责对建筑垃圾运输车辆非法改装、超速超载及不按规定路线和时间行驶等违法违规行为的监督执法检查。</w:t>
      </w:r>
    </w:p>
    <w:p w14:paraId="4EE2844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6</w:t>
      </w:r>
      <w:r>
        <w:rPr>
          <w:rFonts w:ascii="仿宋_GB2312" w:eastAsia="仿宋_GB2312" w:hAnsi="仿宋_GB2312" w:cs="仿宋_GB2312" w:hint="eastAsia"/>
          <w:sz w:val="32"/>
          <w:szCs w:val="32"/>
        </w:rPr>
        <w:t>、县生态环境局</w:t>
      </w:r>
    </w:p>
    <w:p w14:paraId="6BA0F0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负责建筑垃圾污染环境防治的监督管理。依法对从事产生、收集、贮存、运输、利用和处置建筑垃圾的单位和其他生产经营者进行检查。</w:t>
      </w:r>
    </w:p>
    <w:p w14:paraId="5EAA6A7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、县水务局</w:t>
      </w:r>
    </w:p>
    <w:p w14:paraId="7E582B0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负责督导本领域工程项目向环卫主管部门依法办理建筑垃圾处理方案备案及处置核准；指</w:t>
      </w:r>
      <w:r>
        <w:rPr>
          <w:rFonts w:ascii="仿宋_GB2312" w:eastAsia="仿宋_GB2312" w:hAnsi="仿宋_GB2312" w:cs="仿宋_GB2312" w:hint="eastAsia"/>
          <w:sz w:val="32"/>
          <w:szCs w:val="32"/>
        </w:rPr>
        <w:t>导本领域施工工地现场建筑垃圾源头减量、分类堆放、扬尘污染、规范管理；从严从快排查河道、湖泊、水库等本领域管理范围内建筑垃圾违规倾倒、堆放点位和临时贮存场所，督促有关责任单位、个人整改。</w:t>
      </w:r>
    </w:p>
    <w:p w14:paraId="39E2666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、县林草局</w:t>
      </w:r>
    </w:p>
    <w:p w14:paraId="4BFE99B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负责督导本领域排查整治林地、草原、湿地及自然保护地等管辖范围内的建筑垃圾违规堆存点位。</w:t>
      </w:r>
    </w:p>
    <w:p w14:paraId="229C0F6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、县发改局</w:t>
      </w:r>
    </w:p>
    <w:p w14:paraId="29B1BCB2"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负责督导本领域用好国家关于大规模设备更新和回收循环利用政策，积极争取资金，支持建筑垃圾项目建设。</w:t>
      </w:r>
    </w:p>
    <w:p w14:paraId="57DBB687"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w:t>
      </w:r>
      <w:r>
        <w:rPr>
          <w:rFonts w:ascii="仿宋_GB2312" w:eastAsia="仿宋_GB2312" w:hAnsi="仿宋_GB2312" w:cs="仿宋_GB2312" w:hint="eastAsia"/>
          <w:sz w:val="32"/>
          <w:szCs w:val="32"/>
        </w:rPr>
        <w:t>、县招商局</w:t>
      </w:r>
    </w:p>
    <w:p w14:paraId="09849BF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负责配合做好建筑垃圾领域信用建设，归集各行业主管部门报送的建筑垃圾领域经营主体行政许可、行</w:t>
      </w:r>
      <w:r>
        <w:rPr>
          <w:rFonts w:ascii="仿宋_GB2312" w:eastAsia="仿宋_GB2312" w:hAnsi="仿宋_GB2312" w:cs="仿宋_GB2312" w:hint="eastAsia"/>
          <w:sz w:val="32"/>
          <w:szCs w:val="32"/>
        </w:rPr>
        <w:t>政处罚、严重失信主体名单等各类信用信息。</w:t>
      </w:r>
    </w:p>
    <w:p w14:paraId="22FD9C1B"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11</w:t>
      </w:r>
      <w:r>
        <w:rPr>
          <w:rFonts w:ascii="仿宋_GB2312" w:eastAsia="仿宋_GB2312" w:hAnsi="仿宋_GB2312" w:cs="仿宋_GB2312" w:hint="eastAsia"/>
          <w:sz w:val="32"/>
          <w:szCs w:val="32"/>
        </w:rPr>
        <w:t>、县农业农村局</w:t>
      </w:r>
    </w:p>
    <w:p w14:paraId="02EAD93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负责排查、查处建筑垃圾非法占用农用地等违法行为，建立行政执法和刑事司法“无缝衔接”体系，发现涉嫌犯罪案件线索及时移交、联动处理。</w:t>
      </w:r>
    </w:p>
    <w:p w14:paraId="20D28F88"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12</w:t>
      </w:r>
      <w:r>
        <w:rPr>
          <w:rFonts w:ascii="仿宋_GB2312" w:eastAsia="仿宋_GB2312" w:hAnsi="仿宋_GB2312" w:cs="仿宋_GB2312" w:hint="eastAsia"/>
          <w:sz w:val="32"/>
          <w:szCs w:val="32"/>
        </w:rPr>
        <w:t>、县湿地保护中心</w:t>
      </w:r>
    </w:p>
    <w:p w14:paraId="2A1F57A1"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负责建筑垃圾占用、破坏湿地等行为依法监管。</w:t>
      </w:r>
    </w:p>
    <w:p w14:paraId="170644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、各乡镇政府</w:t>
      </w:r>
    </w:p>
    <w:p w14:paraId="5F70758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按照“谁产生、谁负责”和属地管理原则，负责对本乡镇内建筑垃圾的产生、收集、运输、处置的全过程监督。</w:t>
      </w:r>
    </w:p>
    <w:p w14:paraId="6AD30C09" w14:textId="77777777" w:rsidR="00E76140" w:rsidRDefault="00460D5C">
      <w:pPr>
        <w:keepNext/>
        <w:keepLines/>
        <w:numPr>
          <w:ilvl w:val="1"/>
          <w:numId w:val="0"/>
        </w:numPr>
        <w:spacing w:line="560" w:lineRule="exact"/>
        <w:ind w:firstLineChars="200" w:firstLine="640"/>
        <w:outlineLvl w:val="1"/>
        <w:rPr>
          <w:rFonts w:ascii="仿宋_GB2312" w:eastAsia="仿宋_GB2312" w:hAnsi="仿宋_GB2312" w:cs="仿宋_GB2312"/>
          <w:bCs/>
          <w:sz w:val="32"/>
          <w:szCs w:val="32"/>
        </w:rPr>
      </w:pPr>
      <w:bookmarkStart w:id="364" w:name="_Toc13472"/>
      <w:bookmarkStart w:id="365" w:name="_Toc3283"/>
      <w:bookmarkStart w:id="366" w:name="_Toc28686"/>
      <w:bookmarkStart w:id="367" w:name="_Toc8158"/>
      <w:r>
        <w:rPr>
          <w:rFonts w:ascii="仿宋_GB2312" w:eastAsia="仿宋_GB2312" w:hAnsi="仿宋_GB2312" w:cs="仿宋_GB2312" w:hint="eastAsia"/>
          <w:bCs/>
          <w:sz w:val="32"/>
          <w:szCs w:val="32"/>
        </w:rPr>
        <w:t>7.3</w:t>
      </w:r>
      <w:r>
        <w:rPr>
          <w:rFonts w:ascii="仿宋_GB2312" w:eastAsia="仿宋_GB2312" w:hAnsi="仿宋_GB2312" w:cs="仿宋_GB2312" w:hint="eastAsia"/>
          <w:bCs/>
          <w:sz w:val="32"/>
          <w:szCs w:val="32"/>
        </w:rPr>
        <w:t>管理制度建设</w:t>
      </w:r>
      <w:bookmarkEnd w:id="364"/>
      <w:bookmarkEnd w:id="365"/>
      <w:bookmarkEnd w:id="366"/>
      <w:bookmarkEnd w:id="367"/>
    </w:p>
    <w:p w14:paraId="2D8C022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建筑垃圾的妥善处置是城镇建设与管理中的重要任务，它不仅关系到城镇的环境质量，还直接影响着城镇的可持续发展。而建立健全的建筑垃圾处置体系中的管理制度，则是实现有效治理</w:t>
      </w:r>
      <w:r>
        <w:rPr>
          <w:rFonts w:ascii="仿宋_GB2312" w:eastAsia="仿宋_GB2312" w:hAnsi="仿宋_GB2312" w:cs="仿宋_GB2312" w:hint="eastAsia"/>
          <w:sz w:val="32"/>
          <w:szCs w:val="32"/>
        </w:rPr>
        <w:lastRenderedPageBreak/>
        <w:t>的关键基石。</w:t>
      </w:r>
    </w:p>
    <w:p w14:paraId="52781BB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备案核准制度是整个建筑垃圾处置流程的首要环节，也是基础保障。通过严格、规范的备案核准程序，我们能够全面、准确地掌握建筑垃圾的产生量、具体流向以及处置方式等关键信息，为后续的管理工作提供详实的数</w:t>
      </w:r>
      <w:bookmarkStart w:id="368" w:name="_GoBack"/>
      <w:bookmarkEnd w:id="368"/>
      <w:r>
        <w:rPr>
          <w:rFonts w:ascii="仿宋_GB2312" w:eastAsia="仿宋_GB2312" w:hAnsi="仿宋_GB2312" w:cs="仿宋_GB2312" w:hint="eastAsia"/>
          <w:sz w:val="32"/>
          <w:szCs w:val="32"/>
        </w:rPr>
        <w:t>据支持。有了这些数据，我们就能更有针对性地制定管理策略，确保每一处建筑垃圾都能得到妥善安置。</w:t>
      </w:r>
    </w:p>
    <w:p w14:paraId="18A1C05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源头减量制度则是从根源上解决问题的重要举措。在建</w:t>
      </w:r>
      <w:r>
        <w:rPr>
          <w:rFonts w:ascii="仿宋_GB2312" w:eastAsia="仿宋_GB2312" w:hAnsi="仿宋_GB2312" w:cs="仿宋_GB2312" w:hint="eastAsia"/>
          <w:sz w:val="32"/>
          <w:szCs w:val="32"/>
        </w:rPr>
        <w:t>筑设计阶段，就应该积极推行环保理念，鼓励设计师们采用可再生材料和先进的建筑技术，以最大程度地降低建筑垃圾的产生量。在施工过程中，也要加强管理，严格要求施工单位按照规定进行操作，避免因施工不当而造成不必要的</w:t>
      </w:r>
      <w:r>
        <w:rPr>
          <w:rFonts w:ascii="仿宋_GB2312" w:eastAsia="仿宋_GB2312" w:hAnsi="仿宋_GB2312" w:cs="仿宋_GB2312" w:hint="eastAsia"/>
          <w:sz w:val="32"/>
          <w:szCs w:val="32"/>
        </w:rPr>
        <w:t>垃圾产生。通过源头减量，我们不仅能够减少建筑垃圾对环境的影响，还能节约资源，实现可持续发展的目标。</w:t>
      </w:r>
    </w:p>
    <w:p w14:paraId="245C8393"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市场准入制度是规范建筑垃圾处置企业行为的重要手段。只有那些具备相应资质和技术实力的企业，才能进入建筑垃圾处置市场。这样一来，我们就能确保处置企业具备足够的专业能力，保障处置质量和安全。同时，市场准入制度</w:t>
      </w:r>
      <w:r>
        <w:rPr>
          <w:rFonts w:ascii="仿宋_GB2312" w:eastAsia="仿宋_GB2312" w:hAnsi="仿宋_GB2312" w:cs="仿宋_GB2312" w:hint="eastAsia"/>
          <w:sz w:val="32"/>
          <w:szCs w:val="32"/>
        </w:rPr>
        <w:t>还能促进企业之间的良性竞争，推动行业整体发展水平的提升。</w:t>
      </w:r>
    </w:p>
    <w:p w14:paraId="75EFCC3C"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运输监管制度在建筑垃圾处置体系中也起着至关重要的作用。加强对运输车辆的监管，严格规范运输行为，是防止建筑垃圾在运输过程中出现超载、遗撒等问题的关键。通过安装定位装</w:t>
      </w:r>
      <w:r>
        <w:rPr>
          <w:rFonts w:ascii="仿宋_GB2312" w:eastAsia="仿宋_GB2312" w:hAnsi="仿宋_GB2312" w:cs="仿宋_GB2312" w:hint="eastAsia"/>
          <w:sz w:val="32"/>
          <w:szCs w:val="32"/>
        </w:rPr>
        <w:lastRenderedPageBreak/>
        <w:t>置、设置检查关卡等方式，我们能够实时掌握运输车辆的动态，确保其在运输过程中遵守相关规定，保障道路交通安全和城镇环境整洁。</w:t>
      </w:r>
    </w:p>
    <w:p w14:paraId="732C93F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联合执法制度则是整合各部门力量，形成强大执法合力的重要制度。城市管理、环境保护、交通运输等多个部门要协同作战，共同打击违法违规处置建筑垃圾的行为。通过联合执法，我们能够提</w:t>
      </w:r>
      <w:r>
        <w:rPr>
          <w:rFonts w:ascii="仿宋_GB2312" w:eastAsia="仿宋_GB2312" w:hAnsi="仿宋_GB2312" w:cs="仿宋_GB2312" w:hint="eastAsia"/>
          <w:sz w:val="32"/>
          <w:szCs w:val="32"/>
        </w:rPr>
        <w:t>高执法效率，加大对违法行为的惩处力度，让那些试图违法违规的人望而却步。</w:t>
      </w:r>
    </w:p>
    <w:p w14:paraId="3CEF9DE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投诉举报制度是公众参与建筑垃圾处置监督的重要途径。通过设立投诉举报渠道，鼓励公众积极参与监督，我们能够及时发现问题，迅速采取措施解决。同时，投诉举报制度也能让公众感受到自己的参与权和监督权得到了尊重，增强公众对城市管理工作的认同感和归属感。</w:t>
      </w:r>
    </w:p>
    <w:p w14:paraId="3A277EB4"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评价考核制度是对相关部门和企业工作的评估和检验</w:t>
      </w:r>
      <w:r>
        <w:rPr>
          <w:rFonts w:ascii="仿宋_GB2312" w:eastAsia="仿宋_GB2312" w:hAnsi="仿宋_GB2312" w:cs="仿宋_GB2312" w:hint="eastAsia"/>
          <w:sz w:val="32"/>
          <w:szCs w:val="32"/>
        </w:rPr>
        <w:t>。通过制定科学合理的评价指标体系，我们能够对部门和企业的工作进行全面、客观地评价。对于表现优秀的部门和企业，要给予表彰和奖励；对于工作不力的部门和</w:t>
      </w:r>
      <w:r>
        <w:rPr>
          <w:rFonts w:ascii="仿宋_GB2312" w:eastAsia="仿宋_GB2312" w:hAnsi="仿宋_GB2312" w:cs="仿宋_GB2312" w:hint="eastAsia"/>
          <w:sz w:val="32"/>
          <w:szCs w:val="32"/>
        </w:rPr>
        <w:t>企业，要进行批评和督促整改。通过评价考核制度，我们能够激励各部门和企业积极履行职责，提高建筑垃圾处置效率。</w:t>
      </w:r>
    </w:p>
    <w:p w14:paraId="7B089226"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激励奖惩制度则是通过奖励和惩罚的手段，引导各方积极参与建筑垃圾处置工作的重要制度。对于</w:t>
      </w:r>
      <w:r>
        <w:rPr>
          <w:rFonts w:ascii="仿宋_GB2312" w:eastAsia="仿宋_GB2312" w:hAnsi="仿宋_GB2312" w:cs="仿宋_GB2312" w:hint="eastAsia"/>
          <w:sz w:val="32"/>
          <w:szCs w:val="32"/>
        </w:rPr>
        <w:t>在建筑垃圾处置方面表现出色的企业和个人，要给予物质和精神上的奖励，激发他们的工</w:t>
      </w:r>
      <w:r>
        <w:rPr>
          <w:rFonts w:ascii="仿宋_GB2312" w:eastAsia="仿宋_GB2312" w:hAnsi="仿宋_GB2312" w:cs="仿宋_GB2312" w:hint="eastAsia"/>
          <w:sz w:val="32"/>
          <w:szCs w:val="32"/>
        </w:rPr>
        <w:lastRenderedPageBreak/>
        <w:t>作积极性和创造力。而对于那些违反规定、造成不良影响的企业和个人，要依法进行严厉惩处，让他们为自己的行为付出代价。</w:t>
      </w:r>
    </w:p>
    <w:p w14:paraId="411DBB85"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扶持政策制度是为建筑垃圾处置产业发展提供支持的重要举措。通过制定一系列优惠政策，如财政补贴、税收减免等，我们能够鼓励企业</w:t>
      </w:r>
      <w:r>
        <w:rPr>
          <w:rFonts w:ascii="仿宋_GB2312" w:eastAsia="仿宋_GB2312" w:hAnsi="仿宋_GB2312" w:cs="仿宋_GB2312" w:hint="eastAsia"/>
          <w:sz w:val="32"/>
          <w:szCs w:val="32"/>
        </w:rPr>
        <w:t>加大对建筑垃圾处置技术研发和设备更新的投入，推动建筑垃圾处置产业的升级和发展。同时，扶持政策制度还能吸引更多的社会资本进入建筑垃圾处置领域，促进产业的多元化发展。</w:t>
      </w:r>
    </w:p>
    <w:p w14:paraId="21CC1C49"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总之，完善的建筑垃圾处置体系需要备案核准制度、源头减量制度、市场准入制度、运输监管制度、联合执法制度、投诉举报制度、评价考核制度、激励奖惩制度和扶持政策制度等一系列相互关联、相互配合的管理制度共同支撑。只有通过这些制度的有效实施，我们才能实现建筑垃圾的科学处置，推动城镇环境的改善和可持续发展，让我们的城镇更加美丽宜居。</w:t>
      </w:r>
    </w:p>
    <w:p w14:paraId="0D9134CD" w14:textId="77777777" w:rsidR="00E76140" w:rsidRDefault="00460D5C">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br w:type="page"/>
      </w:r>
    </w:p>
    <w:p w14:paraId="785C35E6" w14:textId="77777777" w:rsidR="00E76140" w:rsidRDefault="00460D5C">
      <w:pPr>
        <w:spacing w:line="560" w:lineRule="exact"/>
        <w:ind w:firstLineChars="200" w:firstLine="640"/>
        <w:rPr>
          <w:rFonts w:ascii="黑体" w:eastAsia="黑体" w:hAnsi="黑体" w:cs="黑体"/>
          <w:bCs/>
          <w:kern w:val="44"/>
          <w:sz w:val="32"/>
          <w:szCs w:val="32"/>
        </w:rPr>
      </w:pPr>
      <w:r>
        <w:rPr>
          <w:rFonts w:ascii="黑体" w:eastAsia="黑体" w:hAnsi="黑体" w:cs="黑体" w:hint="eastAsia"/>
          <w:bCs/>
          <w:kern w:val="44"/>
          <w:sz w:val="32"/>
          <w:szCs w:val="32"/>
        </w:rPr>
        <w:lastRenderedPageBreak/>
        <w:t>附件：</w:t>
      </w:r>
    </w:p>
    <w:p w14:paraId="5AF420C1" w14:textId="77777777" w:rsidR="00E76140" w:rsidRDefault="00460D5C">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1.</w:t>
      </w:r>
      <w:r>
        <w:rPr>
          <w:rFonts w:ascii="仿宋_GB2312" w:eastAsia="仿宋_GB2312" w:hAnsi="仿宋_GB2312" w:cs="仿宋_GB2312" w:hint="eastAsia"/>
          <w:bCs/>
          <w:kern w:val="44"/>
          <w:sz w:val="32"/>
          <w:szCs w:val="32"/>
        </w:rPr>
        <w:t>宝清县区位图</w:t>
      </w:r>
    </w:p>
    <w:p w14:paraId="246B42EA" w14:textId="77777777" w:rsidR="00E76140" w:rsidRDefault="00460D5C">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2.</w:t>
      </w:r>
      <w:r>
        <w:rPr>
          <w:rFonts w:ascii="仿宋_GB2312" w:eastAsia="仿宋_GB2312" w:hAnsi="仿宋_GB2312" w:cs="仿宋_GB2312" w:hint="eastAsia"/>
          <w:bCs/>
          <w:kern w:val="44"/>
          <w:sz w:val="32"/>
          <w:szCs w:val="32"/>
        </w:rPr>
        <w:t>宝清县建筑垃圾现状分布图</w:t>
      </w:r>
      <w:r>
        <w:rPr>
          <w:rFonts w:ascii="仿宋_GB2312" w:eastAsia="仿宋_GB2312" w:hAnsi="仿宋_GB2312" w:cs="仿宋_GB2312" w:hint="eastAsia"/>
          <w:bCs/>
          <w:kern w:val="44"/>
          <w:sz w:val="32"/>
          <w:szCs w:val="32"/>
        </w:rPr>
        <w:tab/>
      </w:r>
    </w:p>
    <w:p w14:paraId="2544B645" w14:textId="77777777" w:rsidR="00E76140" w:rsidRDefault="00460D5C">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3.</w:t>
      </w:r>
      <w:r>
        <w:rPr>
          <w:rFonts w:ascii="仿宋_GB2312" w:eastAsia="仿宋_GB2312" w:hAnsi="仿宋_GB2312" w:cs="仿宋_GB2312" w:hint="eastAsia"/>
          <w:bCs/>
          <w:kern w:val="44"/>
          <w:sz w:val="32"/>
          <w:szCs w:val="32"/>
        </w:rPr>
        <w:t>宝清县建筑垃圾消纳场规划分布图</w:t>
      </w:r>
      <w:r>
        <w:rPr>
          <w:rFonts w:ascii="仿宋_GB2312" w:eastAsia="仿宋_GB2312" w:hAnsi="仿宋_GB2312" w:cs="仿宋_GB2312" w:hint="eastAsia"/>
          <w:bCs/>
          <w:kern w:val="44"/>
          <w:sz w:val="32"/>
          <w:szCs w:val="32"/>
        </w:rPr>
        <w:tab/>
      </w:r>
    </w:p>
    <w:p w14:paraId="28844FF0" w14:textId="77777777" w:rsidR="00E76140" w:rsidRDefault="00460D5C">
      <w:pPr>
        <w:spacing w:line="560" w:lineRule="exact"/>
        <w:ind w:firstLineChars="200" w:firstLine="640"/>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t>4.</w:t>
      </w:r>
      <w:r>
        <w:rPr>
          <w:rFonts w:ascii="仿宋_GB2312" w:eastAsia="仿宋_GB2312" w:hAnsi="仿宋_GB2312" w:cs="仿宋_GB2312" w:hint="eastAsia"/>
          <w:bCs/>
          <w:kern w:val="44"/>
          <w:sz w:val="32"/>
          <w:szCs w:val="32"/>
        </w:rPr>
        <w:t>宝清县建筑垃圾中转调配设施规划分布图</w:t>
      </w:r>
      <w:r>
        <w:rPr>
          <w:rFonts w:ascii="仿宋_GB2312" w:eastAsia="仿宋_GB2312" w:hAnsi="仿宋_GB2312" w:cs="仿宋_GB2312" w:hint="eastAsia"/>
          <w:bCs/>
          <w:kern w:val="44"/>
          <w:sz w:val="32"/>
          <w:szCs w:val="32"/>
        </w:rPr>
        <w:tab/>
      </w:r>
    </w:p>
    <w:p w14:paraId="19EC9151" w14:textId="77777777" w:rsidR="00E76140" w:rsidRDefault="00E76140">
      <w:pPr>
        <w:rPr>
          <w:rFonts w:ascii="仿宋_GB2312" w:eastAsia="仿宋_GB2312" w:hAnsi="仿宋_GB2312" w:cs="仿宋_GB2312"/>
          <w:bCs/>
          <w:kern w:val="44"/>
          <w:sz w:val="32"/>
          <w:szCs w:val="32"/>
        </w:rPr>
        <w:sectPr w:rsidR="00E76140">
          <w:footerReference w:type="default" r:id="rId55"/>
          <w:pgSz w:w="11906" w:h="16838"/>
          <w:pgMar w:top="2098" w:right="1474" w:bottom="1984" w:left="1587" w:header="851" w:footer="992" w:gutter="0"/>
          <w:pgNumType w:start="1"/>
          <w:cols w:space="708"/>
          <w:docGrid w:type="lines" w:linePitch="312"/>
        </w:sectPr>
      </w:pPr>
    </w:p>
    <w:p w14:paraId="56082C8C" w14:textId="77777777" w:rsidR="00E76140" w:rsidRDefault="00460D5C">
      <w:pPr>
        <w:spacing w:line="560" w:lineRule="exact"/>
        <w:ind w:firstLineChars="200" w:firstLine="643"/>
        <w:rPr>
          <w:rFonts w:ascii="楷体_GB2312" w:eastAsia="楷体_GB2312" w:hAnsi="楷体_GB2312" w:cs="楷体_GB2312"/>
          <w:b/>
          <w:sz w:val="32"/>
          <w:szCs w:val="32"/>
        </w:rPr>
      </w:pPr>
      <w:bookmarkStart w:id="369" w:name="_Toc21484"/>
      <w:bookmarkStart w:id="370" w:name="_Toc7323"/>
      <w:bookmarkStart w:id="371" w:name="_Toc19533"/>
      <w:bookmarkStart w:id="372" w:name="_Toc19822"/>
      <w:r>
        <w:rPr>
          <w:rFonts w:ascii="Times New Roman" w:eastAsia="黑体" w:hAnsi="Times New Roman" w:hint="eastAsia"/>
          <w:b/>
          <w:noProof/>
          <w:kern w:val="44"/>
          <w:sz w:val="32"/>
          <w:szCs w:val="44"/>
        </w:rPr>
        <w:lastRenderedPageBreak/>
        <w:drawing>
          <wp:anchor distT="0" distB="0" distL="114300" distR="114300" simplePos="0" relativeHeight="251659264" behindDoc="1" locked="0" layoutInCell="1" allowOverlap="1">
            <wp:simplePos x="0" y="0"/>
            <wp:positionH relativeFrom="column">
              <wp:posOffset>-464820</wp:posOffset>
            </wp:positionH>
            <wp:positionV relativeFrom="paragraph">
              <wp:posOffset>242570</wp:posOffset>
            </wp:positionV>
            <wp:extent cx="9310370" cy="5586095"/>
            <wp:effectExtent l="0" t="0" r="5080" b="14605"/>
            <wp:wrapNone/>
            <wp:docPr id="1" name="图片 13" descr="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总"/>
                    <pic:cNvPicPr>
                      <a:picLocks noChangeAspect="1"/>
                    </pic:cNvPicPr>
                  </pic:nvPicPr>
                  <pic:blipFill>
                    <a:blip r:embed="rId56"/>
                    <a:stretch>
                      <a:fillRect/>
                    </a:stretch>
                  </pic:blipFill>
                  <pic:spPr>
                    <a:xfrm>
                      <a:off x="0" y="0"/>
                      <a:ext cx="9310370" cy="5586095"/>
                    </a:xfrm>
                    <a:prstGeom prst="rect">
                      <a:avLst/>
                    </a:prstGeom>
                    <a:noFill/>
                    <a:ln>
                      <a:noFill/>
                    </a:ln>
                  </pic:spPr>
                </pic:pic>
              </a:graphicData>
            </a:graphic>
          </wp:anchor>
        </w:drawing>
      </w:r>
      <w:r>
        <w:rPr>
          <w:rFonts w:ascii="楷体_GB2312" w:eastAsia="楷体_GB2312" w:hAnsi="楷体_GB2312" w:cs="楷体_GB2312" w:hint="eastAsia"/>
          <w:b/>
          <w:kern w:val="44"/>
          <w:sz w:val="32"/>
          <w:szCs w:val="32"/>
        </w:rPr>
        <w:t>1.</w:t>
      </w:r>
      <w:r>
        <w:rPr>
          <w:rFonts w:ascii="楷体_GB2312" w:eastAsia="楷体_GB2312" w:hAnsi="楷体_GB2312" w:cs="楷体_GB2312" w:hint="eastAsia"/>
          <w:b/>
          <w:kern w:val="44"/>
          <w:sz w:val="32"/>
          <w:szCs w:val="32"/>
        </w:rPr>
        <w:t>宝清县区位图</w:t>
      </w:r>
      <w:bookmarkEnd w:id="369"/>
      <w:bookmarkEnd w:id="370"/>
      <w:bookmarkEnd w:id="371"/>
      <w:bookmarkEnd w:id="372"/>
    </w:p>
    <w:p w14:paraId="632B92D5" w14:textId="77777777" w:rsidR="00E76140" w:rsidRDefault="00460D5C">
      <w:pPr>
        <w:spacing w:line="560" w:lineRule="exact"/>
        <w:rPr>
          <w:rFonts w:ascii="Times New Roman" w:hAnsi="Times New Roman"/>
        </w:rPr>
      </w:pPr>
      <w:r>
        <w:rPr>
          <w:rFonts w:ascii="仿宋_GB2312" w:eastAsia="仿宋_GB2312" w:hAnsi="仿宋_GB2312" w:cs="仿宋_GB2312" w:hint="eastAsia"/>
          <w:bCs/>
          <w:kern w:val="44"/>
          <w:sz w:val="32"/>
          <w:szCs w:val="32"/>
        </w:rPr>
        <w:br w:type="page"/>
      </w:r>
      <w:bookmarkStart w:id="373" w:name="_Toc22358"/>
    </w:p>
    <w:bookmarkEnd w:id="373"/>
    <w:p w14:paraId="2746D6CF" w14:textId="77777777" w:rsidR="00E76140" w:rsidRDefault="00460D5C">
      <w:pPr>
        <w:spacing w:line="560" w:lineRule="exact"/>
        <w:ind w:firstLineChars="200" w:firstLine="640"/>
        <w:rPr>
          <w:rFonts w:ascii="楷体_GB2312" w:eastAsia="楷体_GB2312" w:hAnsi="楷体_GB2312" w:cs="楷体_GB2312"/>
          <w:b/>
          <w:sz w:val="32"/>
          <w:szCs w:val="32"/>
        </w:rPr>
      </w:pPr>
      <w:r>
        <w:rPr>
          <w:rFonts w:ascii="Times New Roman" w:eastAsia="黑体" w:hAnsi="Times New Roman" w:hint="eastAsia"/>
          <w:bCs/>
          <w:noProof/>
          <w:kern w:val="44"/>
          <w:sz w:val="32"/>
          <w:szCs w:val="44"/>
        </w:rPr>
        <w:lastRenderedPageBreak/>
        <w:drawing>
          <wp:anchor distT="0" distB="0" distL="114300" distR="114300" simplePos="0" relativeHeight="251660288" behindDoc="1" locked="0" layoutInCell="1" allowOverlap="1">
            <wp:simplePos x="0" y="0"/>
            <wp:positionH relativeFrom="column">
              <wp:posOffset>-110490</wp:posOffset>
            </wp:positionH>
            <wp:positionV relativeFrom="paragraph">
              <wp:posOffset>227330</wp:posOffset>
            </wp:positionV>
            <wp:extent cx="8772525" cy="5506720"/>
            <wp:effectExtent l="0" t="0" r="9525" b="17780"/>
            <wp:wrapNone/>
            <wp:docPr id="2" name="图片 12" descr="现状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现状分布"/>
                    <pic:cNvPicPr>
                      <a:picLocks noChangeAspect="1"/>
                    </pic:cNvPicPr>
                  </pic:nvPicPr>
                  <pic:blipFill>
                    <a:blip r:embed="rId57"/>
                    <a:stretch>
                      <a:fillRect/>
                    </a:stretch>
                  </pic:blipFill>
                  <pic:spPr>
                    <a:xfrm>
                      <a:off x="0" y="0"/>
                      <a:ext cx="8772525" cy="5506720"/>
                    </a:xfrm>
                    <a:prstGeom prst="rect">
                      <a:avLst/>
                    </a:prstGeom>
                    <a:noFill/>
                    <a:ln>
                      <a:noFill/>
                    </a:ln>
                  </pic:spPr>
                </pic:pic>
              </a:graphicData>
            </a:graphic>
          </wp:anchor>
        </w:drawing>
      </w:r>
      <w:r>
        <w:rPr>
          <w:rFonts w:ascii="楷体_GB2312" w:eastAsia="楷体_GB2312" w:hAnsi="楷体_GB2312" w:cs="楷体_GB2312" w:hint="eastAsia"/>
          <w:b/>
          <w:kern w:val="44"/>
          <w:sz w:val="32"/>
          <w:szCs w:val="32"/>
        </w:rPr>
        <w:t>2.</w:t>
      </w:r>
      <w:r>
        <w:rPr>
          <w:rFonts w:ascii="楷体_GB2312" w:eastAsia="楷体_GB2312" w:hAnsi="楷体_GB2312" w:cs="楷体_GB2312" w:hint="eastAsia"/>
          <w:b/>
          <w:kern w:val="44"/>
          <w:sz w:val="32"/>
          <w:szCs w:val="32"/>
        </w:rPr>
        <w:t>宝清县建筑垃圾现状</w:t>
      </w:r>
    </w:p>
    <w:p w14:paraId="04F13619" w14:textId="77777777" w:rsidR="00E76140" w:rsidRDefault="00460D5C">
      <w:pPr>
        <w:rPr>
          <w:rFonts w:ascii="仿宋_GB2312" w:eastAsia="仿宋_GB2312" w:hAnsi="仿宋_GB2312" w:cs="仿宋_GB2312"/>
          <w:bCs/>
          <w:kern w:val="44"/>
          <w:sz w:val="32"/>
          <w:szCs w:val="32"/>
        </w:rPr>
      </w:pPr>
      <w:r>
        <w:rPr>
          <w:rFonts w:ascii="黑体" w:hAnsi="黑体" w:cs="黑体" w:hint="eastAsia"/>
          <w:sz w:val="28"/>
          <w:szCs w:val="28"/>
        </w:rPr>
        <w:br w:type="page"/>
      </w:r>
    </w:p>
    <w:p w14:paraId="7FA1D0AC" w14:textId="77777777" w:rsidR="00E76140" w:rsidRDefault="00460D5C">
      <w:pPr>
        <w:spacing w:line="560" w:lineRule="exact"/>
        <w:ind w:firstLineChars="200" w:firstLine="640"/>
        <w:rPr>
          <w:rFonts w:ascii="楷体_GB2312" w:eastAsia="楷体_GB2312" w:hAnsi="楷体_GB2312" w:cs="楷体_GB2312"/>
          <w:b/>
          <w:sz w:val="32"/>
          <w:szCs w:val="32"/>
        </w:rPr>
      </w:pPr>
      <w:r>
        <w:rPr>
          <w:rFonts w:ascii="Times New Roman" w:eastAsia="黑体" w:hAnsi="Times New Roman" w:hint="eastAsia"/>
          <w:bCs/>
          <w:noProof/>
          <w:kern w:val="44"/>
          <w:sz w:val="32"/>
          <w:szCs w:val="44"/>
        </w:rPr>
        <w:lastRenderedPageBreak/>
        <w:drawing>
          <wp:anchor distT="0" distB="0" distL="114300" distR="114300" simplePos="0" relativeHeight="251661312" behindDoc="1" locked="0" layoutInCell="1" allowOverlap="1">
            <wp:simplePos x="0" y="0"/>
            <wp:positionH relativeFrom="column">
              <wp:posOffset>-172720</wp:posOffset>
            </wp:positionH>
            <wp:positionV relativeFrom="paragraph">
              <wp:posOffset>252095</wp:posOffset>
            </wp:positionV>
            <wp:extent cx="8687435" cy="5553710"/>
            <wp:effectExtent l="0" t="0" r="18415" b="8890"/>
            <wp:wrapNone/>
            <wp:docPr id="3" name="图片 8" descr="建筑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建筑垃圾"/>
                    <pic:cNvPicPr>
                      <a:picLocks noChangeAspect="1"/>
                    </pic:cNvPicPr>
                  </pic:nvPicPr>
                  <pic:blipFill>
                    <a:blip r:embed="rId58"/>
                    <a:stretch>
                      <a:fillRect/>
                    </a:stretch>
                  </pic:blipFill>
                  <pic:spPr>
                    <a:xfrm>
                      <a:off x="0" y="0"/>
                      <a:ext cx="8687435" cy="5553710"/>
                    </a:xfrm>
                    <a:prstGeom prst="rect">
                      <a:avLst/>
                    </a:prstGeom>
                    <a:noFill/>
                    <a:ln>
                      <a:noFill/>
                    </a:ln>
                  </pic:spPr>
                </pic:pic>
              </a:graphicData>
            </a:graphic>
          </wp:anchor>
        </w:drawing>
      </w:r>
      <w:r>
        <w:rPr>
          <w:rFonts w:ascii="Times New Roman" w:eastAsia="黑体" w:hAnsi="Times New Roman" w:hint="eastAsia"/>
          <w:b/>
          <w:kern w:val="44"/>
          <w:sz w:val="32"/>
          <w:szCs w:val="44"/>
        </w:rPr>
        <w:t>3</w:t>
      </w:r>
      <w:r>
        <w:rPr>
          <w:rFonts w:ascii="楷体_GB2312" w:eastAsia="楷体_GB2312" w:hAnsi="楷体_GB2312" w:cs="楷体_GB2312" w:hint="eastAsia"/>
          <w:b/>
          <w:kern w:val="44"/>
          <w:sz w:val="32"/>
          <w:szCs w:val="32"/>
        </w:rPr>
        <w:t>.</w:t>
      </w:r>
      <w:r>
        <w:rPr>
          <w:rFonts w:ascii="楷体_GB2312" w:eastAsia="楷体_GB2312" w:hAnsi="楷体_GB2312" w:cs="楷体_GB2312" w:hint="eastAsia"/>
          <w:b/>
          <w:kern w:val="44"/>
          <w:sz w:val="32"/>
          <w:szCs w:val="32"/>
        </w:rPr>
        <w:t>宝清县建筑垃圾消纳场规划分布图</w:t>
      </w:r>
    </w:p>
    <w:p w14:paraId="74EFE3B3" w14:textId="77777777" w:rsidR="00E76140" w:rsidRDefault="00460D5C">
      <w:pPr>
        <w:rPr>
          <w:rFonts w:ascii="仿宋_GB2312" w:eastAsia="仿宋_GB2312" w:hAnsi="仿宋_GB2312" w:cs="仿宋_GB2312"/>
          <w:bCs/>
          <w:kern w:val="44"/>
          <w:sz w:val="32"/>
          <w:szCs w:val="32"/>
        </w:rPr>
      </w:pPr>
      <w:r>
        <w:rPr>
          <w:rFonts w:ascii="仿宋_GB2312" w:eastAsia="仿宋_GB2312" w:hAnsi="仿宋_GB2312" w:cs="仿宋_GB2312" w:hint="eastAsia"/>
          <w:bCs/>
          <w:kern w:val="44"/>
          <w:sz w:val="32"/>
          <w:szCs w:val="32"/>
        </w:rPr>
        <w:br w:type="page"/>
      </w:r>
    </w:p>
    <w:p w14:paraId="21E16B81" w14:textId="77777777" w:rsidR="00E76140" w:rsidRDefault="00460D5C">
      <w:pPr>
        <w:spacing w:line="560" w:lineRule="exact"/>
        <w:ind w:firstLineChars="200" w:firstLine="643"/>
        <w:rPr>
          <w:rFonts w:ascii="楷体_GB2312" w:eastAsia="楷体_GB2312" w:hAnsi="楷体_GB2312" w:cs="楷体_GB2312"/>
          <w:b/>
          <w:kern w:val="44"/>
          <w:sz w:val="32"/>
          <w:szCs w:val="32"/>
        </w:rPr>
      </w:pPr>
      <w:r>
        <w:rPr>
          <w:rFonts w:ascii="Times New Roman" w:eastAsia="黑体" w:hAnsi="Times New Roman" w:hint="eastAsia"/>
          <w:b/>
          <w:kern w:val="44"/>
          <w:sz w:val="32"/>
          <w:szCs w:val="44"/>
        </w:rPr>
        <w:lastRenderedPageBreak/>
        <w:t>4</w:t>
      </w:r>
      <w:r>
        <w:rPr>
          <w:rFonts w:ascii="楷体_GB2312" w:eastAsia="楷体_GB2312" w:hAnsi="楷体_GB2312" w:cs="楷体_GB2312" w:hint="eastAsia"/>
          <w:b/>
          <w:kern w:val="44"/>
          <w:sz w:val="32"/>
          <w:szCs w:val="32"/>
        </w:rPr>
        <w:t>.</w:t>
      </w:r>
      <w:r>
        <w:rPr>
          <w:rFonts w:ascii="楷体_GB2312" w:eastAsia="楷体_GB2312" w:hAnsi="楷体_GB2312" w:cs="楷体_GB2312" w:hint="eastAsia"/>
          <w:b/>
          <w:kern w:val="44"/>
          <w:sz w:val="32"/>
          <w:szCs w:val="32"/>
        </w:rPr>
        <w:t>宝清县建筑垃圾中转调配设施规划分布图</w:t>
      </w:r>
    </w:p>
    <w:p w14:paraId="56CB57D3" w14:textId="77777777" w:rsidR="00E76140" w:rsidRDefault="00460D5C">
      <w:pPr>
        <w:spacing w:line="560" w:lineRule="exact"/>
        <w:ind w:firstLineChars="200" w:firstLine="420"/>
        <w:rPr>
          <w:rFonts w:ascii="楷体_GB2312" w:eastAsia="楷体_GB2312" w:hAnsi="楷体_GB2312" w:cs="楷体_GB2312"/>
          <w:bCs/>
          <w:kern w:val="44"/>
          <w:sz w:val="32"/>
          <w:szCs w:val="32"/>
        </w:rPr>
      </w:pPr>
      <w:r>
        <w:rPr>
          <w:noProof/>
        </w:rPr>
        <w:drawing>
          <wp:anchor distT="0" distB="0" distL="114300" distR="114300" simplePos="0" relativeHeight="251662336" behindDoc="1" locked="0" layoutInCell="1" allowOverlap="1">
            <wp:simplePos x="0" y="0"/>
            <wp:positionH relativeFrom="column">
              <wp:posOffset>40005</wp:posOffset>
            </wp:positionH>
            <wp:positionV relativeFrom="paragraph">
              <wp:posOffset>28575</wp:posOffset>
            </wp:positionV>
            <wp:extent cx="8039100" cy="5407025"/>
            <wp:effectExtent l="0" t="0" r="0" b="3175"/>
            <wp:wrapNone/>
            <wp:docPr id="4" name="图片 9" descr="调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调配"/>
                    <pic:cNvPicPr>
                      <a:picLocks noChangeAspect="1"/>
                    </pic:cNvPicPr>
                  </pic:nvPicPr>
                  <pic:blipFill>
                    <a:blip r:embed="rId59"/>
                    <a:stretch>
                      <a:fillRect/>
                    </a:stretch>
                  </pic:blipFill>
                  <pic:spPr>
                    <a:xfrm>
                      <a:off x="0" y="0"/>
                      <a:ext cx="8039100" cy="5407025"/>
                    </a:xfrm>
                    <a:prstGeom prst="rect">
                      <a:avLst/>
                    </a:prstGeom>
                    <a:noFill/>
                    <a:ln>
                      <a:noFill/>
                    </a:ln>
                  </pic:spPr>
                </pic:pic>
              </a:graphicData>
            </a:graphic>
          </wp:anchor>
        </w:drawing>
      </w:r>
    </w:p>
    <w:p w14:paraId="57D66CF5" w14:textId="77777777" w:rsidR="00E76140" w:rsidRDefault="00E76140">
      <w:pPr>
        <w:spacing w:line="560" w:lineRule="exact"/>
        <w:ind w:firstLineChars="200" w:firstLine="640"/>
        <w:rPr>
          <w:rFonts w:ascii="仿宋_GB2312" w:eastAsia="仿宋_GB2312" w:hAnsi="仿宋_GB2312" w:cs="仿宋_GB2312"/>
          <w:bCs/>
          <w:kern w:val="44"/>
          <w:sz w:val="32"/>
          <w:szCs w:val="32"/>
        </w:rPr>
      </w:pPr>
    </w:p>
    <w:p w14:paraId="3D356425" w14:textId="77777777" w:rsidR="00E76140" w:rsidRDefault="00E76140">
      <w:pPr>
        <w:spacing w:line="560" w:lineRule="exact"/>
        <w:ind w:firstLineChars="150" w:firstLine="420"/>
        <w:rPr>
          <w:rFonts w:ascii="Times New Roman" w:eastAsia="仿宋_GB2312" w:hAnsi="Times New Roman"/>
          <w:sz w:val="28"/>
          <w:szCs w:val="28"/>
        </w:rPr>
      </w:pPr>
    </w:p>
    <w:sectPr w:rsidR="00E76140">
      <w:footerReference w:type="default" r:id="rId60"/>
      <w:pgSz w:w="16838" w:h="11906" w:orient="landscape"/>
      <w:pgMar w:top="1531" w:right="2098" w:bottom="1531" w:left="1985" w:header="851" w:footer="992"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6DEFA" w14:textId="77777777" w:rsidR="00460D5C" w:rsidRDefault="00460D5C">
      <w:r>
        <w:separator/>
      </w:r>
    </w:p>
  </w:endnote>
  <w:endnote w:type="continuationSeparator" w:id="0">
    <w:p w14:paraId="6E640BDC" w14:textId="77777777" w:rsidR="00460D5C" w:rsidRDefault="00460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125CF390-7D57-432F-8BCD-1A8CD52A6E21}"/>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2" w:subsetted="1" w:fontKey="{11A27A43-5CCA-4B50-892B-5D4004680CDC}"/>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fixed"/>
    <w:sig w:usb0="00000001" w:usb1="080E0000" w:usb2="00000010" w:usb3="00000000" w:csb0="00040000" w:csb1="00000000"/>
    <w:embedRegular r:id="rId3" w:subsetted="1" w:fontKey="{026A824B-4F53-458D-8F1D-B2D436067CFD}"/>
    <w:embedBold r:id="rId4" w:subsetted="1" w:fontKey="{F596E1FD-2E38-4710-90E4-51EBBC9CA310}"/>
  </w:font>
  <w:font w:name="方正小标宋_GBK">
    <w:altName w:val="微软雅黑"/>
    <w:charset w:val="86"/>
    <w:family w:val="auto"/>
    <w:pitch w:val="default"/>
    <w:sig w:usb0="00000000" w:usb1="00000000" w:usb2="00000000" w:usb3="00000000" w:csb0="00040000" w:csb1="00000000"/>
    <w:embedRegular r:id="rId5" w:subsetted="1" w:fontKey="{787B0E35-37F9-4D74-8316-773E7995ABEE}"/>
  </w:font>
  <w:font w:name="黑体">
    <w:altName w:val="SimHei"/>
    <w:panose1 w:val="02010609060101010101"/>
    <w:charset w:val="86"/>
    <w:family w:val="modern"/>
    <w:pitch w:val="fixed"/>
    <w:sig w:usb0="800002BF" w:usb1="38CF7CFA" w:usb2="00000016" w:usb3="00000000" w:csb0="00040001" w:csb1="00000000"/>
    <w:embedRegular r:id="rId6" w:subsetted="1" w:fontKey="{7F07522A-81D4-4CF3-9150-AE6245FA02A6}"/>
  </w:font>
  <w:font w:name="楷体_GB2312">
    <w:panose1 w:val="02010609030101010101"/>
    <w:charset w:val="86"/>
    <w:family w:val="modern"/>
    <w:pitch w:val="fixed"/>
    <w:sig w:usb0="00000001" w:usb1="080E0000" w:usb2="00000010" w:usb3="00000000" w:csb0="00040000" w:csb1="00000000"/>
    <w:embedRegular r:id="rId7" w:subsetted="1" w:fontKey="{493C1F4A-6BF4-498F-9296-F6B804E8DF82}"/>
    <w:embedBold r:id="rId8" w:subsetted="1" w:fontKey="{3A8D4353-CD53-407C-8E47-F5F4F3A3138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49414" w14:textId="77777777" w:rsidR="00E76140" w:rsidRDefault="00460D5C">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6A3A3B" w14:textId="6A88B1DF" w:rsidR="00E76140" w:rsidRDefault="00460D5C">
                          <w:pPr>
                            <w:pStyle w:val="a8"/>
                            <w:ind w:leftChars="150" w:left="315" w:rightChars="150" w:right="315"/>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863EAF">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" filled="f" stroked="f">
              <v:textbox style="mso-fit-shape-to-text:t" inset="0,0,0,0">
                <w:txbxContent>
                  <w:p w14:paraId="096A3A3B" w14:textId="6A88B1DF" w:rsidR="00E76140" w:rsidRDefault="00460D5C">
                    <w:pPr>
                      <w:pStyle w:val="a8"/>
                      <w:ind w:leftChars="150" w:left="315" w:rightChars="150" w:right="315"/>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863EAF">
                      <w:rPr>
                        <w:rFonts w:ascii="宋体" w:hAnsi="宋体" w:cs="宋体"/>
                        <w:noProof/>
                        <w:sz w:val="28"/>
                        <w:szCs w:val="28"/>
                      </w:rPr>
                      <w:t>1</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6E0B" w14:textId="77777777" w:rsidR="00E76140" w:rsidRDefault="00E7614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2BC08" w14:textId="77777777" w:rsidR="00E76140" w:rsidRDefault="00E76140">
    <w:pPr>
      <w:pStyle w:val="a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27ED0" w14:textId="77777777" w:rsidR="00E76140" w:rsidRDefault="00E76140">
    <w:pPr>
      <w:pStyle w:val="a8"/>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B6AD1" w14:textId="77777777" w:rsidR="00E76140" w:rsidRDefault="00E76140">
    <w:pPr>
      <w:pStyle w:val="a8"/>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280F" w14:textId="77777777" w:rsidR="00E76140" w:rsidRDefault="00E76140">
    <w:pPr>
      <w:pStyle w:val="a8"/>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A6811" w14:textId="77777777" w:rsidR="00E76140" w:rsidRDefault="00E76140">
    <w:pPr>
      <w:pStyle w:val="a8"/>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75BBE" w14:textId="77777777" w:rsidR="00E76140" w:rsidRDefault="00460D5C">
    <w:pPr>
      <w:pStyle w:val="a8"/>
    </w:pPr>
    <w:r>
      <w:rPr>
        <w:noProof/>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018F0E" w14:textId="7690B4E0" w:rsidR="00E76140" w:rsidRDefault="00460D5C">
                          <w:pPr>
                            <w:pStyle w:val="a8"/>
                            <w:ind w:leftChars="150" w:left="315" w:rightChars="150" w:right="315"/>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863EAF">
                            <w:rPr>
                              <w:rFonts w:ascii="宋体" w:hAnsi="宋体" w:cs="宋体"/>
                              <w:noProof/>
                              <w:sz w:val="28"/>
                              <w:szCs w:val="28"/>
                            </w:rPr>
                            <w:t>97</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27" type="#_x0000_t202" style="position:absolute;margin-left:92.8pt;margin-top:0;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" filled="f" stroked="f">
              <v:textbox style="mso-fit-shape-to-text:t" inset="0,0,0,0">
                <w:txbxContent>
                  <w:p w14:paraId="1F018F0E" w14:textId="7690B4E0" w:rsidR="00E76140" w:rsidRDefault="00460D5C">
                    <w:pPr>
                      <w:pStyle w:val="a8"/>
                      <w:ind w:leftChars="150" w:left="315" w:rightChars="150" w:right="315"/>
                      <w:rPr>
                        <w:rFonts w:ascii="宋体" w:hAnsi="宋体" w:cs="宋体"/>
                        <w:sz w:val="28"/>
                        <w:szCs w:val="28"/>
                      </w:rPr>
                    </w:pPr>
                    <w:r>
                      <w:rPr>
                        <w:rFonts w:ascii="宋体" w:hAnsi="宋体" w:cs="宋体" w:hint="eastAsia"/>
                        <w:sz w:val="28"/>
                        <w:szCs w:val="28"/>
                      </w:rPr>
                      <w:t>—</w:t>
                    </w:r>
                    <w:r>
                      <w:rPr>
                        <w:rFonts w:ascii="宋体" w:hAnsi="宋体" w:cs="宋体" w:hint="eastAsia"/>
                        <w:sz w:val="28"/>
                        <w:szCs w:val="28"/>
                      </w:rPr>
                      <w:t xml:space="preserve"> </w:t>
                    </w:r>
                    <w:r>
                      <w:rPr>
                        <w:rFonts w:ascii="宋体" w:hAnsi="宋体" w:cs="宋体" w:hint="eastAsia"/>
                        <w:sz w:val="28"/>
                        <w:szCs w:val="28"/>
                      </w:rPr>
                      <w:fldChar w:fldCharType="begin"/>
                    </w:r>
                    <w:r>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863EAF">
                      <w:rPr>
                        <w:rFonts w:ascii="宋体" w:hAnsi="宋体" w:cs="宋体"/>
                        <w:noProof/>
                        <w:sz w:val="28"/>
                        <w:szCs w:val="28"/>
                      </w:rPr>
                      <w:t>97</w:t>
                    </w:r>
                    <w:r>
                      <w:rPr>
                        <w:rFonts w:ascii="宋体" w:hAnsi="宋体" w:cs="宋体" w:hint="eastAsia"/>
                        <w:sz w:val="28"/>
                        <w:szCs w:val="28"/>
                      </w:rPr>
                      <w:fldChar w:fldCharType="end"/>
                    </w:r>
                    <w:r>
                      <w:rPr>
                        <w:rFonts w:ascii="宋体" w:hAnsi="宋体" w:cs="宋体" w:hint="eastAsia"/>
                        <w:sz w:val="28"/>
                        <w:szCs w:val="28"/>
                      </w:rPr>
                      <w:t xml:space="preserve"> </w:t>
                    </w:r>
                    <w:r>
                      <w:rPr>
                        <w:rFonts w:ascii="宋体" w:hAnsi="宋体" w:cs="宋体" w:hint="eastAsia"/>
                        <w:sz w:val="28"/>
                        <w:szCs w:val="28"/>
                      </w:rPr>
                      <w:t>—</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C2D78" w14:textId="77777777" w:rsidR="00E76140" w:rsidRDefault="00460D5C">
    <w:pPr>
      <w:pStyle w:val="a8"/>
      <w:ind w:right="360" w:firstLine="360"/>
    </w:pPr>
    <w:r>
      <w:rPr>
        <w:noProof/>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DB7BCA" w14:textId="7ABEA24A" w:rsidR="00E76140" w:rsidRDefault="00460D5C">
                          <w:pPr>
                            <w:pStyle w:val="a8"/>
                          </w:pPr>
                          <w:r>
                            <w:t xml:space="preserve">— </w:t>
                          </w:r>
                          <w:r>
                            <w:fldChar w:fldCharType="begin"/>
                          </w:r>
                          <w:r>
                            <w:instrText xml:space="preserve"> PAGE  \* MERGEFORMAT </w:instrText>
                          </w:r>
                          <w:r>
                            <w:fldChar w:fldCharType="separate"/>
                          </w:r>
                          <w:r w:rsidR="00863EAF">
                            <w:rPr>
                              <w:noProof/>
                            </w:rPr>
                            <w:t>103</w:t>
                          </w:r>
                          <w:r>
                            <w:fldChar w:fldCharType="end"/>
                          </w:r>
                          <w:r>
                            <w:t xml:space="preserve"> —</w:t>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9" o:spid="_x0000_s1028" type="#_x0000_t202" style="position:absolute;left:0;text-align:left;margin-left:92.8pt;margin-top:0;width:2in;height:2in;z-index:251661312;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8z6bgLkBAABUAwAADgAAAAAAAAAAAAAAAAAuAgAAZHJzL2Uyb0RvYy54&#10;bWxQSwECLQAUAAYACAAAACEADErw7tYAAAAFAQAADwAAAAAAAAAAAAAAAAATBAAAZHJzL2Rvd25y&#10;ZXYueG1sUEsFBgAAAAAEAAQA8wAAABYFAAAAAA==&#10;" filled="f" stroked="f">
              <v:textbox style="mso-fit-shape-to-text:t" inset="0,0,0,0">
                <w:txbxContent>
                  <w:p w14:paraId="25DB7BCA" w14:textId="7ABEA24A" w:rsidR="00E76140" w:rsidRDefault="00460D5C">
                    <w:pPr>
                      <w:pStyle w:val="a8"/>
                    </w:pPr>
                    <w:r>
                      <w:t xml:space="preserve">— </w:t>
                    </w:r>
                    <w:r>
                      <w:fldChar w:fldCharType="begin"/>
                    </w:r>
                    <w:r>
                      <w:instrText xml:space="preserve"> PAGE  \* MERGEFORMAT </w:instrText>
                    </w:r>
                    <w:r>
                      <w:fldChar w:fldCharType="separate"/>
                    </w:r>
                    <w:r w:rsidR="00863EAF">
                      <w:rPr>
                        <w:noProof/>
                      </w:rPr>
                      <w:t>103</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35353" w14:textId="77777777" w:rsidR="00460D5C" w:rsidRDefault="00460D5C">
      <w:r>
        <w:separator/>
      </w:r>
    </w:p>
  </w:footnote>
  <w:footnote w:type="continuationSeparator" w:id="0">
    <w:p w14:paraId="17BABE8D" w14:textId="77777777" w:rsidR="00460D5C" w:rsidRDefault="00460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CC7D40"/>
    <w:multiLevelType w:val="multilevel"/>
    <w:tmpl w:val="81CC7D40"/>
    <w:lvl w:ilvl="0">
      <w:start w:val="1"/>
      <w:numFmt w:val="decimal"/>
      <w:lvlText w:val="%1."/>
      <w:lvlJc w:val="left"/>
      <w:pPr>
        <w:ind w:left="425" w:hanging="425"/>
      </w:pPr>
      <w:rPr>
        <w:rFonts w:hint="default"/>
      </w:rPr>
    </w:lvl>
    <w:lvl w:ilvl="1">
      <w:start w:val="1"/>
      <w:numFmt w:val="decimal"/>
      <w:suff w:val="space"/>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ascii="Times New Roman" w:hAnsi="Times New Roman" w:cs="Arial"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FmYjk1NGVjYjhhNDllNGZhNGMxY2NiMzE2ZDkwM2QifQ=="/>
  </w:docVars>
  <w:rsids>
    <w:rsidRoot w:val="009E4D6B"/>
    <w:rsid w:val="00000C7B"/>
    <w:rsid w:val="0003693F"/>
    <w:rsid w:val="0004206D"/>
    <w:rsid w:val="00052E0F"/>
    <w:rsid w:val="00066A2F"/>
    <w:rsid w:val="00080E46"/>
    <w:rsid w:val="000A7BD9"/>
    <w:rsid w:val="001078E5"/>
    <w:rsid w:val="001831A1"/>
    <w:rsid w:val="00194E4E"/>
    <w:rsid w:val="001F73C3"/>
    <w:rsid w:val="00210936"/>
    <w:rsid w:val="002312E4"/>
    <w:rsid w:val="00243659"/>
    <w:rsid w:val="00256167"/>
    <w:rsid w:val="002912CB"/>
    <w:rsid w:val="002B0949"/>
    <w:rsid w:val="002D4931"/>
    <w:rsid w:val="00316159"/>
    <w:rsid w:val="0033221D"/>
    <w:rsid w:val="00347FB3"/>
    <w:rsid w:val="00365D9B"/>
    <w:rsid w:val="0036733B"/>
    <w:rsid w:val="003C25F3"/>
    <w:rsid w:val="00460D5C"/>
    <w:rsid w:val="00463494"/>
    <w:rsid w:val="004C2978"/>
    <w:rsid w:val="004D30B1"/>
    <w:rsid w:val="004D4A66"/>
    <w:rsid w:val="00557288"/>
    <w:rsid w:val="005601F5"/>
    <w:rsid w:val="00567642"/>
    <w:rsid w:val="00595BA1"/>
    <w:rsid w:val="005A355D"/>
    <w:rsid w:val="005A7255"/>
    <w:rsid w:val="005B1BB3"/>
    <w:rsid w:val="005C016C"/>
    <w:rsid w:val="005C5F17"/>
    <w:rsid w:val="00642BE4"/>
    <w:rsid w:val="00672141"/>
    <w:rsid w:val="0069701B"/>
    <w:rsid w:val="006B7D0E"/>
    <w:rsid w:val="00730A07"/>
    <w:rsid w:val="007310C0"/>
    <w:rsid w:val="007312C5"/>
    <w:rsid w:val="0075358C"/>
    <w:rsid w:val="00790A09"/>
    <w:rsid w:val="007B0EB5"/>
    <w:rsid w:val="007D71E6"/>
    <w:rsid w:val="0080214E"/>
    <w:rsid w:val="00810F5D"/>
    <w:rsid w:val="00834C48"/>
    <w:rsid w:val="0084676B"/>
    <w:rsid w:val="00863EAF"/>
    <w:rsid w:val="00865412"/>
    <w:rsid w:val="00874431"/>
    <w:rsid w:val="00932A4E"/>
    <w:rsid w:val="00945B16"/>
    <w:rsid w:val="00972006"/>
    <w:rsid w:val="00987292"/>
    <w:rsid w:val="009A203B"/>
    <w:rsid w:val="009C7D06"/>
    <w:rsid w:val="009E4D6B"/>
    <w:rsid w:val="00A66A22"/>
    <w:rsid w:val="00AD135A"/>
    <w:rsid w:val="00AF4F85"/>
    <w:rsid w:val="00B020BA"/>
    <w:rsid w:val="00B2722E"/>
    <w:rsid w:val="00B33921"/>
    <w:rsid w:val="00B7329C"/>
    <w:rsid w:val="00B81C91"/>
    <w:rsid w:val="00B8409E"/>
    <w:rsid w:val="00B87780"/>
    <w:rsid w:val="00BA44B4"/>
    <w:rsid w:val="00BE5B3A"/>
    <w:rsid w:val="00C045D6"/>
    <w:rsid w:val="00C16E55"/>
    <w:rsid w:val="00C242BD"/>
    <w:rsid w:val="00C476B7"/>
    <w:rsid w:val="00C91677"/>
    <w:rsid w:val="00CA6D72"/>
    <w:rsid w:val="00D0381B"/>
    <w:rsid w:val="00D132B8"/>
    <w:rsid w:val="00D14322"/>
    <w:rsid w:val="00D26306"/>
    <w:rsid w:val="00D309EE"/>
    <w:rsid w:val="00D31005"/>
    <w:rsid w:val="00D375E1"/>
    <w:rsid w:val="00D95666"/>
    <w:rsid w:val="00DE4DCC"/>
    <w:rsid w:val="00E76140"/>
    <w:rsid w:val="00E83E46"/>
    <w:rsid w:val="00EA34F7"/>
    <w:rsid w:val="00EC222F"/>
    <w:rsid w:val="00ED504E"/>
    <w:rsid w:val="00FC5DA3"/>
    <w:rsid w:val="00FE7B31"/>
    <w:rsid w:val="00FF0976"/>
    <w:rsid w:val="00FF5539"/>
    <w:rsid w:val="02111B48"/>
    <w:rsid w:val="05811464"/>
    <w:rsid w:val="063A3428"/>
    <w:rsid w:val="0A6C6B33"/>
    <w:rsid w:val="0C9B6BDE"/>
    <w:rsid w:val="0D1568AE"/>
    <w:rsid w:val="0DEB49B6"/>
    <w:rsid w:val="10ED3781"/>
    <w:rsid w:val="12FE39C4"/>
    <w:rsid w:val="134F455E"/>
    <w:rsid w:val="15015A4D"/>
    <w:rsid w:val="181A621C"/>
    <w:rsid w:val="1D7F61BB"/>
    <w:rsid w:val="1DB7139E"/>
    <w:rsid w:val="1E8E20FF"/>
    <w:rsid w:val="1F010E6F"/>
    <w:rsid w:val="1F114ADE"/>
    <w:rsid w:val="20E95D13"/>
    <w:rsid w:val="212B6A2E"/>
    <w:rsid w:val="21C60255"/>
    <w:rsid w:val="2342746B"/>
    <w:rsid w:val="254B715E"/>
    <w:rsid w:val="288A78A7"/>
    <w:rsid w:val="28A03038"/>
    <w:rsid w:val="2A17570B"/>
    <w:rsid w:val="2B830B12"/>
    <w:rsid w:val="2F5B602D"/>
    <w:rsid w:val="30EC7A26"/>
    <w:rsid w:val="33753E6E"/>
    <w:rsid w:val="36C4490D"/>
    <w:rsid w:val="36E9468A"/>
    <w:rsid w:val="3C6109FB"/>
    <w:rsid w:val="3C724EC6"/>
    <w:rsid w:val="3C836BC3"/>
    <w:rsid w:val="3FD1219E"/>
    <w:rsid w:val="40182C27"/>
    <w:rsid w:val="402E6E46"/>
    <w:rsid w:val="432D7889"/>
    <w:rsid w:val="441E0AA9"/>
    <w:rsid w:val="46211FB6"/>
    <w:rsid w:val="47596E9F"/>
    <w:rsid w:val="492A531C"/>
    <w:rsid w:val="4F4F2935"/>
    <w:rsid w:val="55AF3E74"/>
    <w:rsid w:val="5A111FA8"/>
    <w:rsid w:val="5B563A74"/>
    <w:rsid w:val="5C763BF7"/>
    <w:rsid w:val="5D446382"/>
    <w:rsid w:val="5D4D2AAA"/>
    <w:rsid w:val="5E070FAB"/>
    <w:rsid w:val="6015145C"/>
    <w:rsid w:val="60BF5B6D"/>
    <w:rsid w:val="61C42E80"/>
    <w:rsid w:val="61D35A8E"/>
    <w:rsid w:val="6BC73B27"/>
    <w:rsid w:val="6D281BBF"/>
    <w:rsid w:val="6EDF7C07"/>
    <w:rsid w:val="6FDE7692"/>
    <w:rsid w:val="6FEA24DA"/>
    <w:rsid w:val="704D3A69"/>
    <w:rsid w:val="71DE3657"/>
    <w:rsid w:val="725121B8"/>
    <w:rsid w:val="76347DF4"/>
    <w:rsid w:val="788A40D3"/>
    <w:rsid w:val="79A25BD4"/>
    <w:rsid w:val="79D027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2AD89E5-B1AE-471B-A420-869A0E29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toc 4"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able of authorities" w:qFormat="1"/>
    <w:lsdException w:name="Title" w:qFormat="1"/>
    <w:lsdException w:name="Default Paragraph Font" w:semiHidden="1" w:qFormat="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semiHidden="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spacing w:before="100" w:beforeAutospacing="1" w:after="100" w:afterAutospacing="1"/>
      <w:jc w:val="center"/>
      <w:outlineLvl w:val="0"/>
    </w:pPr>
    <w:rPr>
      <w:rFonts w:ascii="宋体" w:eastAsia="方正小标宋简体" w:hAnsi="宋体" w:hint="eastAsia"/>
      <w:bCs/>
      <w:kern w:val="44"/>
      <w:sz w:val="44"/>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able of authorities"/>
    <w:basedOn w:val="a"/>
    <w:next w:val="a"/>
    <w:qFormat/>
    <w:pPr>
      <w:ind w:leftChars="200" w:left="420"/>
    </w:pPr>
  </w:style>
  <w:style w:type="paragraph" w:styleId="a4">
    <w:name w:val="annotation text"/>
    <w:basedOn w:val="a"/>
    <w:qFormat/>
    <w:rPr>
      <w:sz w:val="20"/>
      <w:szCs w:val="20"/>
    </w:rPr>
  </w:style>
  <w:style w:type="paragraph" w:styleId="3">
    <w:name w:val="toc 3"/>
    <w:basedOn w:val="a"/>
    <w:next w:val="a"/>
    <w:qFormat/>
    <w:pPr>
      <w:ind w:leftChars="400" w:left="840"/>
    </w:pPr>
  </w:style>
  <w:style w:type="paragraph" w:styleId="a5">
    <w:name w:val="Date"/>
    <w:basedOn w:val="a"/>
    <w:next w:val="a"/>
    <w:qFormat/>
    <w:pPr>
      <w:ind w:leftChars="2500" w:left="100"/>
    </w:pPr>
  </w:style>
  <w:style w:type="paragraph" w:styleId="a6">
    <w:name w:val="Balloon Text"/>
    <w:basedOn w:val="a"/>
    <w:link w:val="a7"/>
    <w:qFormat/>
    <w:rPr>
      <w:sz w:val="18"/>
      <w:szCs w:val="18"/>
    </w:r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4">
    <w:name w:val="toc 4"/>
    <w:basedOn w:val="a"/>
    <w:next w:val="a"/>
    <w:qFormat/>
    <w:pPr>
      <w:ind w:leftChars="600" w:left="1260"/>
    </w:pPr>
  </w:style>
  <w:style w:type="paragraph" w:styleId="2">
    <w:name w:val="toc 2"/>
    <w:basedOn w:val="a"/>
    <w:next w:val="a"/>
    <w:qFormat/>
    <w:pPr>
      <w:ind w:leftChars="200" w:left="420"/>
    </w:pPr>
  </w:style>
  <w:style w:type="paragraph" w:styleId="ac">
    <w:name w:val="Normal (Web)"/>
    <w:basedOn w:val="a"/>
    <w:semiHidden/>
    <w:qFormat/>
    <w:pPr>
      <w:widowControl/>
      <w:spacing w:before="100" w:beforeAutospacing="1" w:after="100" w:afterAutospacing="1"/>
      <w:jc w:val="left"/>
    </w:pPr>
    <w:rPr>
      <w:rFonts w:ascii="宋体" w:hAnsi="宋体" w:cs="宋体"/>
      <w:kern w:val="0"/>
      <w:sz w:val="24"/>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qFormat/>
    <w:rPr>
      <w:b/>
    </w:rPr>
  </w:style>
  <w:style w:type="character" w:styleId="af">
    <w:name w:val="page number"/>
    <w:basedOn w:val="a0"/>
    <w:qFormat/>
  </w:style>
  <w:style w:type="character" w:styleId="af0">
    <w:name w:val="annotation reference"/>
    <w:basedOn w:val="a0"/>
    <w:qFormat/>
    <w:rPr>
      <w:sz w:val="16"/>
      <w:szCs w:val="16"/>
    </w:rPr>
  </w:style>
  <w:style w:type="character" w:customStyle="1" w:styleId="a7">
    <w:name w:val="批注框文本 字符"/>
    <w:link w:val="a6"/>
    <w:qFormat/>
    <w:rPr>
      <w:kern w:val="2"/>
      <w:sz w:val="18"/>
      <w:szCs w:val="18"/>
    </w:rPr>
  </w:style>
  <w:style w:type="character" w:customStyle="1" w:styleId="a9">
    <w:name w:val="页脚 字符"/>
    <w:link w:val="a8"/>
    <w:qFormat/>
    <w:rPr>
      <w:kern w:val="2"/>
      <w:sz w:val="18"/>
      <w:szCs w:val="18"/>
    </w:rPr>
  </w:style>
  <w:style w:type="character" w:customStyle="1" w:styleId="ab">
    <w:name w:val="页眉 字符"/>
    <w:link w:val="aa"/>
    <w:qFormat/>
    <w:rPr>
      <w:kern w:val="2"/>
      <w:sz w:val="18"/>
      <w:szCs w:val="18"/>
    </w:rPr>
  </w:style>
  <w:style w:type="paragraph" w:customStyle="1" w:styleId="11">
    <w:name w:val="无间隔1"/>
    <w:uiPriority w:val="1"/>
    <w:qFormat/>
    <w:pPr>
      <w:adjustRightInd w:val="0"/>
      <w:snapToGrid w:val="0"/>
    </w:pPr>
    <w:rPr>
      <w:rFonts w:ascii="Tahoma" w:hAnsi="Tahoma"/>
      <w:sz w:val="32"/>
      <w:szCs w:val="22"/>
    </w:rPr>
  </w:style>
  <w:style w:type="paragraph" w:customStyle="1" w:styleId="12">
    <w:name w:val="列出段落1"/>
    <w:basedOn w:val="a"/>
    <w:qFormat/>
    <w:pPr>
      <w:ind w:firstLineChars="200" w:firstLine="420"/>
    </w:pPr>
    <w:rPr>
      <w:szCs w:val="22"/>
    </w:rPr>
  </w:style>
  <w:style w:type="paragraph" w:customStyle="1" w:styleId="reader-word-layerreader-word-s2-1">
    <w:name w:val="reader-word-layer reader-word-s2-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
    <w:name w:val="reader-word-layer reader-word-s2-2"/>
    <w:basedOn w:val="a"/>
    <w:qFormat/>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s://baike.baidu.com/item/%E9%9D%92%E5%8E%9F%E9%95%87/0?fromModule=lemma_inlink" TargetMode="External"/><Relationship Id="rId26" Type="http://schemas.openxmlformats.org/officeDocument/2006/relationships/hyperlink" Target="https://baike.baidu.com/item/%E4%BA%94%E4%B9%9D%E4%B8%83%E5%86%9C%E5%9C%BA/0?fromModule=lemma_inlink" TargetMode="External"/><Relationship Id="rId39" Type="http://schemas.openxmlformats.org/officeDocument/2006/relationships/oleObject" Target="embeddings/oleObject1.bin"/><Relationship Id="rId21" Type="http://schemas.openxmlformats.org/officeDocument/2006/relationships/hyperlink" Target="https://baike.baidu.com/item/%E5%B0%8F%E5%9F%8E%E5%AD%90%E9%95%87/4058507?fromModule=lemma_inlink" TargetMode="External"/><Relationship Id="rId34" Type="http://schemas.openxmlformats.org/officeDocument/2006/relationships/hyperlink" Target="https://baike.baidu.com/item/%E6%9C%9D%E9%98%B3%E9%95%87/58379002?fromModule=lemma_inlink"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1.jpeg"/><Relationship Id="rId55"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aike.baidu.com/item/%E5%AE%9D%E6%B8%85%E9%95%87/0?fromModule=lemma_inlink" TargetMode="External"/><Relationship Id="rId29" Type="http://schemas.openxmlformats.org/officeDocument/2006/relationships/hyperlink" Target="https://baike.baidu.com/item/%E4%B8%83%E6%98%9F%E6%B3%A1%E9%95%87/0?fromModule=lemma_inlink" TargetMode="External"/><Relationship Id="rId11" Type="http://schemas.openxmlformats.org/officeDocument/2006/relationships/footer" Target="footer3.xml"/><Relationship Id="rId24" Type="http://schemas.openxmlformats.org/officeDocument/2006/relationships/hyperlink" Target="https://baike.baidu.com/item/%E5%B0%96%E5%B1%B1%E5%AD%90%E4%B9%A1/0?fromModule=lemma_inlink" TargetMode="External"/><Relationship Id="rId32" Type="http://schemas.openxmlformats.org/officeDocument/2006/relationships/hyperlink" Target="https://baike.baidu.com/item/%E9%BE%99%E5%A4%B4%E9%95%87/8957866?fromModule=lemma_inlink" TargetMode="External"/><Relationship Id="rId37" Type="http://schemas.openxmlformats.org/officeDocument/2006/relationships/hyperlink" Target="https://baike.baidu.com/item/%E5%85%AB%E4%BA%94%E4%B8%89%E5%86%9C%E5%9C%BA/0?fromModule=lemma_inlink" TargetMode="External"/><Relationship Id="rId40" Type="http://schemas.openxmlformats.org/officeDocument/2006/relationships/image" Target="media/image2.png"/><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image" Target="media/image18.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baike.baidu.com/item/%E5%A4%B9%E4%BF%A1%E5%AD%90%E9%95%87/0?fromModule=lemma_inlink" TargetMode="External"/><Relationship Id="rId14" Type="http://schemas.openxmlformats.org/officeDocument/2006/relationships/footer" Target="footer6.xml"/><Relationship Id="rId22" Type="http://schemas.openxmlformats.org/officeDocument/2006/relationships/hyperlink" Target="https://baike.baidu.com/item/%E6%9C%9D%E9%98%B3%E9%95%87/58379002?fromModule=lemma_inlink" TargetMode="External"/><Relationship Id="rId27" Type="http://schemas.openxmlformats.org/officeDocument/2006/relationships/hyperlink" Target="https://baike.baidu.com/item/%E5%85%AB%E4%BA%94%E4%BA%8C%E5%86%9C%E5%9C%BA/0?fromModule=lemma_inlink" TargetMode="External"/><Relationship Id="rId30" Type="http://schemas.openxmlformats.org/officeDocument/2006/relationships/hyperlink" Target="https://baike.baidu.com/item/%E9%9D%92%E5%8E%9F%E9%95%87/0?fromModule=lemma_inlink" TargetMode="External"/><Relationship Id="rId35" Type="http://schemas.openxmlformats.org/officeDocument/2006/relationships/hyperlink" Target="https://baike.baidu.com/item/%E4%BA%94%E4%B9%9D%E4%B8%83%E5%86%9C%E5%9C%BA/0?fromModule=lemma_inlink" TargetMode="External"/><Relationship Id="rId43" Type="http://schemas.openxmlformats.org/officeDocument/2006/relationships/image" Target="media/image5.png"/><Relationship Id="rId48" Type="http://schemas.openxmlformats.org/officeDocument/2006/relationships/image" Target="media/image10.jpeg"/><Relationship Id="rId56" Type="http://schemas.openxmlformats.org/officeDocument/2006/relationships/image" Target="media/image16.jpeg"/><Relationship Id="rId8" Type="http://schemas.openxmlformats.org/officeDocument/2006/relationships/endnotes" Target="endnotes.xml"/><Relationship Id="rId51" Type="http://schemas.openxmlformats.org/officeDocument/2006/relationships/image" Target="media/image12.jpeg"/><Relationship Id="rId3" Type="http://schemas.openxmlformats.org/officeDocument/2006/relationships/numbering" Target="numbering.xml"/><Relationship Id="rId12" Type="http://schemas.openxmlformats.org/officeDocument/2006/relationships/footer" Target="footer4.xml"/><Relationship Id="rId17" Type="http://schemas.openxmlformats.org/officeDocument/2006/relationships/hyperlink" Target="https://baike.baidu.com/item/%E4%B8%83%E6%98%9F%E6%B3%A1%E9%95%87/0?fromModule=lemma_inlink" TargetMode="External"/><Relationship Id="rId25" Type="http://schemas.openxmlformats.org/officeDocument/2006/relationships/hyperlink" Target="https://baike.baidu.com/item/%E4%B8%83%E6%98%9F%E6%B2%B3%E4%B9%A1/0?fromModule=lemma_inlink" TargetMode="External"/><Relationship Id="rId33" Type="http://schemas.openxmlformats.org/officeDocument/2006/relationships/hyperlink" Target="https://baike.baidu.com/item/%E5%B0%8F%E5%9F%8E%E5%AD%90%E9%95%87/4058507?fromModule=lemma_inlink" TargetMode="External"/><Relationship Id="rId38" Type="http://schemas.openxmlformats.org/officeDocument/2006/relationships/image" Target="media/image1.wmf"/><Relationship Id="rId46" Type="http://schemas.openxmlformats.org/officeDocument/2006/relationships/image" Target="media/image8.png"/><Relationship Id="rId59" Type="http://schemas.openxmlformats.org/officeDocument/2006/relationships/image" Target="media/image19.jpeg"/><Relationship Id="rId20" Type="http://schemas.openxmlformats.org/officeDocument/2006/relationships/hyperlink" Target="https://baike.baidu.com/item/%E9%BE%99%E5%A4%B4%E9%95%87/8957866?fromModule=lemma_inlink" TargetMode="External"/><Relationship Id="rId41" Type="http://schemas.openxmlformats.org/officeDocument/2006/relationships/image" Target="media/image3.jpeg"/><Relationship Id="rId54" Type="http://schemas.openxmlformats.org/officeDocument/2006/relationships/image" Target="media/image1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s://baike.baidu.com/item/%E4%B8%87%E9%87%91%E5%B1%B1%E4%B9%A1/0?fromModule=lemma_inlink" TargetMode="External"/><Relationship Id="rId28" Type="http://schemas.openxmlformats.org/officeDocument/2006/relationships/hyperlink" Target="https://baike.baidu.com/item/%E5%85%AB%E4%BA%94%E4%B8%89%E5%86%9C%E5%9C%BA/0?fromModule=lemma_inlink" TargetMode="External"/><Relationship Id="rId36" Type="http://schemas.openxmlformats.org/officeDocument/2006/relationships/hyperlink" Target="https://baike.baidu.com/item/%E5%85%AB%E4%BA%94%E4%BA%8C%E5%86%9C%E5%9C%BA/0?fromModule=lemma_inlink" TargetMode="External"/><Relationship Id="rId49" Type="http://schemas.openxmlformats.org/officeDocument/2006/relationships/image" Target="file:///C:\Users\ADMINI~1\AppData\Local\Temp\ksohtml11016\wps1.jpg" TargetMode="External"/><Relationship Id="rId57" Type="http://schemas.openxmlformats.org/officeDocument/2006/relationships/image" Target="media/image17.jpeg"/><Relationship Id="rId10" Type="http://schemas.openxmlformats.org/officeDocument/2006/relationships/footer" Target="footer2.xml"/><Relationship Id="rId31" Type="http://schemas.openxmlformats.org/officeDocument/2006/relationships/hyperlink" Target="https://baike.baidu.com/item/%E5%A4%B9%E4%BF%A1%E5%AD%90%E9%95%87/0?fromModule=lemma_inlink" TargetMode="External"/><Relationship Id="rId44" Type="http://schemas.openxmlformats.org/officeDocument/2006/relationships/image" Target="media/image6.png"/><Relationship Id="rId52" Type="http://schemas.openxmlformats.org/officeDocument/2006/relationships/image" Target="media/image13.jpeg"/><Relationship Id="rId60" Type="http://schemas.openxmlformats.org/officeDocument/2006/relationships/footer" Target="footer9.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edeefee2-ff6b-4b44-a5f0-d4086aba069c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3AD0A8</paraID>
      <start>11</start>
      <end>12</end>
      <status>unmodified</status>
      <modifiedWord/>
      <trackRevisions>false</trackRevisions>
    </reviewItem>
    <reviewItem>
      <errorID>19302868-9154-4756-8758-f93c7ecfc652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9F61EFF</paraID>
      <start>23</start>
      <end>24</end>
      <status>unmodified</status>
      <modifiedWord/>
      <trackRevisions>false</trackRevisions>
    </reviewItem>
    <reviewItem>
      <errorID>e6b01500-9914-4859-a2cc-541f7dcec394</errorID>
      <errorWord>法制化</errorWord>
      <group>L1_Political</group>
      <groupName>政治性问题</groupName>
      <ability>L2_Unpolitical</ability>
      <abilityName>政治敏感错误</abilityName>
      <candidateList>
        <item>法治化</item>
      </candidateList>
      <explain/>
      <paraID>3094EFE3</paraID>
      <start>116</start>
      <end>119</end>
      <status>unmodified</status>
      <modifiedWord/>
      <trackRevisions>false</trackRevisions>
    </reviewItem>
    <reviewItem>
      <errorID>5a823d63-f750-4b7e-9fa4-a5db16d17c73</errorID>
      <errorWord>、</errorWord>
      <group>L1_Word</group>
      <groupName>字词问题</groupName>
      <ability>L2_Typo</ability>
      <abilityName>字词错误</abilityName>
      <candidateList>
        <item>、以</item>
      </candidateList>
      <explain/>
      <paraID>35C06D5E</paraID>
      <start>33</start>
      <end>34</end>
      <status>unmodified</status>
      <modifiedWord/>
      <trackRevisions>false</trackRevisions>
    </reviewItem>
    <reviewItem>
      <errorID>a892293f-502d-40d6-bcbd-3e9d00af59b0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7B7D9002</paraID>
      <start>9</start>
      <end>10</end>
      <status>unmodified</status>
      <modifiedWord/>
      <trackRevisions>false</trackRevisions>
    </reviewItem>
    <reviewItem>
      <errorID>7329831d-f589-410a-864c-6973a2266184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7AB03461</paraID>
      <start>36</start>
      <end>37</end>
      <status>unmodified</status>
      <modifiedWord/>
      <trackRevisions>false</trackRevisions>
    </reviewItem>
    <reviewItem>
      <errorID>af178740-c68b-46a4-abb4-5c3d15f840e3</errorID>
      <errorWord>法律、法规</errorWord>
      <group>L1_Word</group>
      <groupName>字词问题</groupName>
      <ability>L2_Typo</ability>
      <abilityName>字词错误</abilityName>
      <candidateList>
        <item>法律法规</item>
      </candidateList>
      <explain/>
      <paraID>479D3A61</paraID>
      <start>4</start>
      <end>9</end>
      <status>unmodified</status>
      <modifiedWord/>
      <trackRevisions>false</trackRevisions>
    </reviewItem>
    <reviewItem>
      <errorID>9224dc9a-d199-45f3-93ed-9cfa68e9c79b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31A0537D</paraID>
      <start>0</start>
      <end>3</end>
      <status>unmodified</status>
      <modifiedWord/>
      <trackRevisions>false</trackRevisions>
    </reviewItem>
    <reviewItem>
      <errorID>2275e906-49fd-4c55-b7ae-be73387a6436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4F000020</paraID>
      <start>0</start>
      <end>3</end>
      <status>unmodified</status>
      <modifiedWord/>
      <trackRevisions>false</trackRevisions>
    </reviewItem>
    <reviewItem>
      <errorID>3fb652bb-bfbf-455c-b835-2a26ff619851</errorID>
      <errorWord>三农</errorWord>
      <group>L1_Political</group>
      <groupName>政治性问题</groupName>
      <ability>L2_Keyword</ability>
      <abilityName>固定表述</abilityName>
      <candidateList>
        <item>“三农”</item>
      </candidateList>
      <explain>注意检查当前固定表述标点是否使用规范。</explain>
      <paraID>17E8DEDE</paraID>
      <start>1521</start>
      <end>1523</end>
      <status>unmodified</status>
      <modifiedWord/>
      <trackRevisions>false</trackRevisions>
    </reviewItem>
    <reviewItem>
      <errorID>f2edb9f6-0881-42cd-a513-db99e3e64766</errorID>
      <errorWord>三农</errorWord>
      <group>L1_Political</group>
      <groupName>政治性问题</groupName>
      <ability>L2_Keyword</ability>
      <abilityName>固定表述</abilityName>
      <candidateList>
        <item>“三农”</item>
      </candidateList>
      <explain>注意检查当前固定表述标点是否使用规范。</explain>
      <paraID>7BF5A154</paraID>
      <start>1159</start>
      <end>1161</end>
      <status>unmodified</status>
      <modifiedWord/>
      <trackRevisions>false</trackRevisions>
    </reviewItem>
    <reviewItem>
      <errorID>e5a402fa-2694-4b1e-ba1c-b1b76cfaaf35</errorID>
      <errorWord>’</errorWord>
      <group>L1_Punc</group>
      <groupName>标点问题</groupName>
      <ability>L2_Punc</ability>
      <abilityName>标点符号检查</abilityName>
      <candidateList/>
      <explain/>
      <paraID>6BEC0715</paraID>
      <start>1</start>
      <end>2</end>
      <status>unmodified</status>
      <modifiedWord/>
      <trackRevisions>false</trackRevisions>
    </reviewItem>
    <reviewItem>
      <errorID>97bc4d44-81da-4b38-b591-3fb7a5f4e97c</errorID>
      <errorWord>企业可</errorWord>
      <group>L1_Word</group>
      <groupName>字词问题</groupName>
      <ability>L2_Typo</ability>
      <abilityName>字词错误</abilityName>
      <candidateList>
        <item>企业</item>
      </candidateList>
      <explain>〈名〉从事生产、运输、贸易等经济活动的部门，如工厂、矿山、铁路、公司等。</explain>
      <paraID>38BBBECD</paraID>
      <start>71</start>
      <end>74</end>
      <status>unmodified</status>
      <modifiedWord/>
      <trackRevisions>false</trackRevisions>
    </reviewItem>
    <reviewItem>
      <errorID>ba956453-ca01-4388-8d74-5b87fbf47e77</errorID>
      <errorWord>其它</errorWord>
      <group>L1_Word</group>
      <groupName>字词问题</groupName>
      <ability>L2_Alias</ability>
      <abilityName>也作/曾用词</abilityName>
      <candidateList>
        <item>其他</item>
      </candidateList>
      <explain>词汇[其它]为不规范表述或旧称，其规范书面表述为[其他]。</explain>
      <paraID>66D3628B</paraID>
      <start>116</start>
      <end>118</end>
      <status>unmodified</status>
      <modifiedWord/>
      <trackRevisions>false</trackRevisions>
    </reviewItem>
    <reviewItem>
      <errorID>9d2a25f7-8ec0-4a7e-987e-2ea16913a830</errorID>
      <errorWord>～</errorWord>
      <group>L1_Format</group>
      <groupName>格式问题</groupName>
      <ability>L2_HalfPunc</ability>
      <abilityName>全半角检查</abilityName>
      <candidateList>
        <item>~</item>
      </candidateList>
      <explain>文本全半角错误。</explain>
      <paraID>56A8128F</paraID>
      <start>2</start>
      <end>3</end>
      <status>unmodified</status>
      <modifiedWord/>
      <trackRevisions>false</trackRevisions>
    </reviewItem>
    <reviewItem>
      <errorID>9fe362b4-ace0-49ae-a2f8-c5648b710587</errorID>
      <errorWord>～</errorWord>
      <group>L1_Format</group>
      <groupName>格式问题</groupName>
      <ability>L2_HalfPunc</ability>
      <abilityName>全半角检查</abilityName>
      <candidateList>
        <item>~</item>
      </candidateList>
      <explain>文本全半角错误。</explain>
      <paraID>6E860D9C</paraID>
      <start>2</start>
      <end>3</end>
      <status>unmodified</status>
      <modifiedWord/>
      <trackRevisions>false</trackRevisions>
    </reviewItem>
    <reviewItem>
      <errorID>55080071-ca66-4dd2-adef-e6202ae593b3</errorID>
      <errorWord>～</errorWord>
      <group>L1_Format</group>
      <groupName>格式问题</groupName>
      <ability>L2_HalfPunc</ability>
      <abilityName>全半角检查</abilityName>
      <candidateList>
        <item>~</item>
      </candidateList>
      <explain>文本全半角错误。</explain>
      <paraID>  CB57F5</paraID>
      <start>2</start>
      <end>3</end>
      <status>unmodified</status>
      <modifiedWord/>
      <trackRevisions>false</trackRevisions>
    </reviewItem>
    <reviewItem>
      <errorID>bb9bdc1e-5fe0-453e-a197-77f43944b0b1</errorID>
      <errorWord>～</errorWord>
      <group>L1_Format</group>
      <groupName>格式问题</groupName>
      <ability>L2_HalfPunc</ability>
      <abilityName>全半角检查</abilityName>
      <candidateList>
        <item>~</item>
      </candidateList>
      <explain>文本全半角错误。</explain>
      <paraID> B3D4BEE</paraID>
      <start>1</start>
      <end>2</end>
      <status>unmodified</status>
      <modifiedWord/>
      <trackRevisions>false</trackRevisions>
    </reviewItem>
    <reviewItem>
      <errorID>abbbc780-1b27-4959-ad2b-27b8810c6c48</errorID>
      <errorWord>～</errorWord>
      <group>L1_Format</group>
      <groupName>格式问题</groupName>
      <ability>L2_HalfPunc</ability>
      <abilityName>全半角检查</abilityName>
      <candidateList>
        <item>~</item>
      </candidateList>
      <explain>文本全半角错误。</explain>
      <paraID>49C8FBCD</paraID>
      <start>2</start>
      <end>3</end>
      <status>unmodified</status>
      <modifiedWord/>
      <trackRevisions>false</trackRevisions>
    </reviewItem>
    <reviewItem>
      <errorID>fce47ba2-e4dc-409c-a379-654810f71874</errorID>
      <errorWord>～</errorWord>
      <group>L1_Format</group>
      <groupName>格式问题</groupName>
      <ability>L2_HalfPunc</ability>
      <abilityName>全半角检查</abilityName>
      <candidateList>
        <item>~</item>
      </candidateList>
      <explain>文本全半角错误。</explain>
      <paraID>3907F758</paraID>
      <start>2</start>
      <end>3</end>
      <status>unmodified</status>
      <modifiedWord/>
      <trackRevisions>false</trackRevisions>
    </reviewItem>
    <reviewItem>
      <errorID>91f80cd5-3e66-4f2b-bb31-7956b877ebe7</errorID>
      <errorWord>～</errorWord>
      <group>L1_Format</group>
      <groupName>格式问题</groupName>
      <ability>L2_HalfPunc</ability>
      <abilityName>全半角检查</abilityName>
      <candidateList>
        <item>~</item>
      </candidateList>
      <explain>文本全半角错误。</explain>
      <paraID> B6CAB49</paraID>
      <start>1</start>
      <end>2</end>
      <status>unmodified</status>
      <modifiedWord/>
      <trackRevisions>false</trackRevisions>
    </reviewItem>
    <reviewItem>
      <errorID>19eaf1ef-4396-460e-bcb5-a3761b77d174</errorID>
      <errorWord>～</errorWord>
      <group>L1_Format</group>
      <groupName>格式问题</groupName>
      <ability>L2_HalfPunc</ability>
      <abilityName>全半角检查</abilityName>
      <candidateList>
        <item>~</item>
      </candidateList>
      <explain>文本全半角错误。</explain>
      <paraID>31715E5E</paraID>
      <start>2</start>
      <end>3</end>
      <status>unmodified</status>
      <modifiedWord/>
      <trackRevisions>false</trackRevisions>
    </reviewItem>
    <reviewItem>
      <errorID>abd8ad16-1c6c-4273-8a77-a4ab99e161c1</errorID>
      <errorWord>～</errorWord>
      <group>L1_Format</group>
      <groupName>格式问题</groupName>
      <ability>L2_HalfPunc</ability>
      <abilityName>全半角检查</abilityName>
      <candidateList>
        <item>~</item>
      </candidateList>
      <explain>文本全半角错误。</explain>
      <paraID>7CD164E3</paraID>
      <start>2</start>
      <end>3</end>
      <status>unmodified</status>
      <modifiedWord/>
      <trackRevisions>false</trackRevisions>
    </reviewItem>
    <reviewItem>
      <errorID>e01c1295-d248-4ce9-8515-d1760d0f74b9</errorID>
      <errorWord>～</errorWord>
      <group>L1_Format</group>
      <groupName>格式问题</groupName>
      <ability>L2_HalfPunc</ability>
      <abilityName>全半角检查</abilityName>
      <candidateList>
        <item>~</item>
      </candidateList>
      <explain>文本全半角错误。</explain>
      <paraID>162B80D7</paraID>
      <start>1</start>
      <end>2</end>
      <status>unmodified</status>
      <modifiedWord/>
      <trackRevisions>false</trackRevisions>
    </reviewItem>
    <reviewItem>
      <errorID>ec83aa17-e84d-4f86-936d-29e7fb3dacfd</errorID>
      <errorWord>～</errorWord>
      <group>L1_Format</group>
      <groupName>格式问题</groupName>
      <ability>L2_HalfPunc</ability>
      <abilityName>全半角检查</abilityName>
      <candidateList>
        <item>~</item>
      </candidateList>
      <explain>文本全半角错误。</explain>
      <paraID>63A288FF</paraID>
      <start>1</start>
      <end>2</end>
      <status>unmodified</status>
      <modifiedWord/>
      <trackRevisions>false</trackRevisions>
    </reviewItem>
    <reviewItem>
      <errorID>de7b19e8-55a7-4d6b-8456-10816126328d</errorID>
      <errorWord>～</errorWord>
      <group>L1_Format</group>
      <groupName>格式问题</groupName>
      <ability>L2_HalfPunc</ability>
      <abilityName>全半角检查</abilityName>
      <candidateList>
        <item>~</item>
      </candidateList>
      <explain>文本全半角错误。</explain>
      <paraID>7DDE9980</paraID>
      <start>1</start>
      <end>2</end>
      <status>unmodified</status>
      <modifiedWord/>
      <trackRevisions>false</trackRevisions>
    </reviewItem>
    <reviewItem>
      <errorID>923f92d0-f6f7-4e1d-80f2-3ad5a444b097</errorID>
      <errorWord>～</errorWord>
      <group>L1_Format</group>
      <groupName>格式问题</groupName>
      <ability>L2_HalfPunc</ability>
      <abilityName>全半角检查</abilityName>
      <candidateList>
        <item>~</item>
      </candidateList>
      <explain>文本全半角错误。</explain>
      <paraID>7024CC2F</paraID>
      <start>1</start>
      <end>2</end>
      <status>unmodified</status>
      <modifiedWord/>
      <trackRevisions>false</trackRevisions>
    </reviewItem>
    <reviewItem>
      <errorID>866f87f8-cbe7-4cfd-8ae9-8cf74136dfca</errorID>
      <errorWord>～</errorWord>
      <group>L1_Format</group>
      <groupName>格式问题</groupName>
      <ability>L2_HalfPunc</ability>
      <abilityName>全半角检查</abilityName>
      <candidateList>
        <item>~</item>
      </candidateList>
      <explain>文本全半角错误。</explain>
      <paraID>473463B7</paraID>
      <start>2</start>
      <end>3</end>
      <status>unmodified</status>
      <modifiedWord/>
      <trackRevisions>false</trackRevisions>
    </reviewItem>
    <reviewItem>
      <errorID>7e663ddb-5cd0-43d4-8d76-d1e6f02a69c6</errorID>
      <errorWord>～</errorWord>
      <group>L1_Format</group>
      <groupName>格式问题</groupName>
      <ability>L2_HalfPunc</ability>
      <abilityName>全半角检查</abilityName>
      <candidateList>
        <item>~</item>
      </candidateList>
      <explain>文本全半角错误。</explain>
      <paraID> AEE005C</paraID>
      <start>1</start>
      <end>2</end>
      <status>unmodified</status>
      <modifiedWord/>
      <trackRevisions>false</trackRevisions>
    </reviewItem>
    <reviewItem>
      <errorID>0db5520b-ac93-4935-a6dd-a677e2d98cb1</errorID>
      <errorWord>～</errorWord>
      <group>L1_Format</group>
      <groupName>格式问题</groupName>
      <ability>L2_HalfPunc</ability>
      <abilityName>全半角检查</abilityName>
      <candidateList>
        <item>~</item>
      </candidateList>
      <explain>文本全半角错误。</explain>
      <paraID>5E2542B5</paraID>
      <start>1</start>
      <end>2</end>
      <status>unmodified</status>
      <modifiedWord/>
      <trackRevisions>false</trackRevisions>
    </reviewItem>
    <reviewItem>
      <errorID>15be2b00-1d67-4446-91e5-32aaa1cddeb0</errorID>
      <errorWord>～</errorWord>
      <group>L1_Format</group>
      <groupName>格式问题</groupName>
      <ability>L2_HalfPunc</ability>
      <abilityName>全半角检查</abilityName>
      <candidateList>
        <item>~</item>
      </candidateList>
      <explain>文本全半角错误。</explain>
      <paraID>5BAD51CF</paraID>
      <start>1</start>
      <end>2</end>
      <status>unmodified</status>
      <modifiedWord/>
      <trackRevisions>false</trackRevisions>
    </reviewItem>
    <reviewItem>
      <errorID>f2cd1c9c-2941-4d74-88fb-26b615e6507c</errorID>
      <errorWord>～</errorWord>
      <group>L1_Format</group>
      <groupName>格式问题</groupName>
      <ability>L2_HalfPunc</ability>
      <abilityName>全半角检查</abilityName>
      <candidateList>
        <item>~</item>
      </candidateList>
      <explain>文本全半角错误。</explain>
      <paraID>6E373BE0</paraID>
      <start>1</start>
      <end>2</end>
      <status>unmodified</status>
      <modifiedWord/>
      <trackRevisions>false</trackRevisions>
    </reviewItem>
    <reviewItem>
      <errorID>95e1214e-244b-4b7c-83d2-abfa4456d0c4</errorID>
      <errorWord>～</errorWord>
      <group>L1_Format</group>
      <groupName>格式问题</groupName>
      <ability>L2_HalfPunc</ability>
      <abilityName>全半角检查</abilityName>
      <candidateList>
        <item>~</item>
      </candidateList>
      <explain>文本全半角错误。</explain>
      <paraID>3E02B512</paraID>
      <start>1</start>
      <end>2</end>
      <status>unmodified</status>
      <modifiedWord/>
      <trackRevisions>false</trackRevisions>
    </reviewItem>
    <reviewItem>
      <errorID>c3f17c24-426d-4560-9f74-069efec91ad5</errorID>
      <errorWord>～</errorWord>
      <group>L1_Format</group>
      <groupName>格式问题</groupName>
      <ability>L2_HalfPunc</ability>
      <abilityName>全半角检查</abilityName>
      <candidateList>
        <item>~</item>
      </candidateList>
      <explain>文本全半角错误。</explain>
      <paraID>6B521786</paraID>
      <start>1</start>
      <end>2</end>
      <status>unmodified</status>
      <modifiedWord/>
      <trackRevisions>false</trackRevisions>
    </reviewItem>
    <reviewItem>
      <errorID>321e2ea2-22b5-4fc9-a77e-3bfbfdcde80d</errorID>
      <errorWord>～</errorWord>
      <group>L1_Format</group>
      <groupName>格式问题</groupName>
      <ability>L2_HalfPunc</ability>
      <abilityName>全半角检查</abilityName>
      <candidateList>
        <item>~</item>
      </candidateList>
      <explain>文本全半角错误。</explain>
      <paraID>348B5944</paraID>
      <start>1</start>
      <end>2</end>
      <status>unmodified</status>
      <modifiedWord/>
      <trackRevisions>false</trackRevisions>
    </reviewItem>
    <reviewItem>
      <errorID>b18bed7a-b7c3-4ae5-ac87-c0538890e287</errorID>
      <errorWord>～</errorWord>
      <group>L1_Format</group>
      <groupName>格式问题</groupName>
      <ability>L2_HalfPunc</ability>
      <abilityName>全半角检查</abilityName>
      <candidateList>
        <item>~</item>
      </candidateList>
      <explain>文本全半角错误。</explain>
      <paraID>42F31014</paraID>
      <start>1</start>
      <end>2</end>
      <status>unmodified</status>
      <modifiedWord/>
      <trackRevisions>false</trackRevisions>
    </reviewItem>
    <reviewItem>
      <errorID>ebfc3b09-01b1-4fe6-b2e5-1c0d7a07cde0</errorID>
      <errorWord>～</errorWord>
      <group>L1_Format</group>
      <groupName>格式问题</groupName>
      <ability>L2_HalfPunc</ability>
      <abilityName>全半角检查</abilityName>
      <candidateList>
        <item>~</item>
      </candidateList>
      <explain>文本全半角错误。</explain>
      <paraID>4775E1F7</paraID>
      <start>1</start>
      <end>2</end>
      <status>unmodified</status>
      <modifiedWord/>
      <trackRevisions>false</trackRevisions>
    </reviewItem>
    <reviewItem>
      <errorID>06453d1f-d914-42fc-a706-1b756cfc58e2</errorID>
      <errorWord>～</errorWord>
      <group>L1_Format</group>
      <groupName>格式问题</groupName>
      <ability>L2_HalfPunc</ability>
      <abilityName>全半角检查</abilityName>
      <candidateList>
        <item>~</item>
      </candidateList>
      <explain>文本全半角错误。</explain>
      <paraID>3A8DAAA6</paraID>
      <start>2</start>
      <end>3</end>
      <status>unmodified</status>
      <modifiedWord/>
      <trackRevisions>false</trackRevisions>
    </reviewItem>
    <reviewItem>
      <errorID>c3990b05-702a-4304-a339-9d11a56d03f1</errorID>
      <errorWord>～</errorWord>
      <group>L1_Format</group>
      <groupName>格式问题</groupName>
      <ability>L2_HalfPunc</ability>
      <abilityName>全半角检查</abilityName>
      <candidateList>
        <item>~</item>
      </candidateList>
      <explain>文本全半角错误。</explain>
      <paraID>34B2EB66</paraID>
      <start>2</start>
      <end>3</end>
      <status>unmodified</status>
      <modifiedWord/>
      <trackRevisions>false</trackRevisions>
    </reviewItem>
    <reviewItem>
      <errorID>c0aef433-bee3-4640-ac30-92b29070248c</errorID>
      <errorWord>～</errorWord>
      <group>L1_Format</group>
      <groupName>格式问题</groupName>
      <ability>L2_HalfPunc</ability>
      <abilityName>全半角检查</abilityName>
      <candidateList>
        <item>~</item>
      </candidateList>
      <explain>文本全半角错误。</explain>
      <paraID>16195C4B</paraID>
      <start>2</start>
      <end>3</end>
      <status>unmodified</status>
      <modifiedWord/>
      <trackRevisions>false</trackRevisions>
    </reviewItem>
    <reviewItem>
      <errorID>f29865e2-39b6-44e2-8f0b-bcdd853f68bb</errorID>
      <errorWord>～</errorWord>
      <group>L1_Format</group>
      <groupName>格式问题</groupName>
      <ability>L2_HalfPunc</ability>
      <abilityName>全半角检查</abilityName>
      <candidateList>
        <item>~</item>
      </candidateList>
      <explain>文本全半角错误。</explain>
      <paraID>1F038B0C</paraID>
      <start>2</start>
      <end>3</end>
      <status>unmodified</status>
      <modifiedWord/>
      <trackRevisions>false</trackRevisions>
    </reviewItem>
    <reviewItem>
      <errorID>5b67a1ba-49b0-4f2b-b921-1f5653e156fb</errorID>
      <errorWord>～</errorWord>
      <group>L1_Format</group>
      <groupName>格式问题</groupName>
      <ability>L2_HalfPunc</ability>
      <abilityName>全半角检查</abilityName>
      <candidateList>
        <item>~</item>
      </candidateList>
      <explain>文本全半角错误。</explain>
      <paraID>13A524FC</paraID>
      <start>2</start>
      <end>3</end>
      <status>unmodified</status>
      <modifiedWord/>
      <trackRevisions>false</trackRevisions>
    </reviewItem>
    <reviewItem>
      <errorID>3e573802-f590-44d0-9b8e-127b8ae4b674</errorID>
      <errorWord>～</errorWord>
      <group>L1_Format</group>
      <groupName>格式问题</groupName>
      <ability>L2_HalfPunc</ability>
      <abilityName>全半角检查</abilityName>
      <candidateList>
        <item>~</item>
      </candidateList>
      <explain>文本全半角错误。</explain>
      <paraID>7227E693</paraID>
      <start>2</start>
      <end>3</end>
      <status>unmodified</status>
      <modifiedWord/>
      <trackRevisions>false</trackRevisions>
    </reviewItem>
    <reviewItem>
      <errorID>b2fdd3dc-18ad-4d1c-b7da-af14368c52b7</errorID>
      <errorWord>48—85%</errorWord>
      <group>L1_Knowledge</group>
      <groupName>知识性问题</groupName>
      <ability>L2_Knowledge</ability>
      <abilityName>其他知识</abilityName>
      <candidateList>
        <item>48%—85%</item>
      </candidateList>
      <explain>1. “48—85%”中的单位“%”仅出现在后一个数字上，容易引起歧义；根据《现代汉语标点符号数字用法规范手册》，数字表示范围两边需要使用统一的格式。2. 根据标点国标 4.13 中的规则，数字、时间或地域连接符应使用（视觉上更长的）“—”或“～”。</explain>
      <paraID> 3A8871B</paraID>
      <start>0</start>
      <end>6</end>
      <status>unmodified</status>
      <modifiedWord/>
      <trackRevisions>false</trackRevisions>
    </reviewItem>
    <reviewItem>
      <errorID>e88015cd-1903-4ca3-ba97-dcde1b2b1894</errorID>
      <errorWord>43—95%</errorWord>
      <group>L1_Knowledge</group>
      <groupName>知识性问题</groupName>
      <ability>L2_Knowledge</ability>
      <abilityName>其他知识</abilityName>
      <candidateList>
        <item>43%—95%</item>
      </candidateList>
      <explain>1. “43—95%”中的单位“%”仅出现在后一个数字上，容易引起歧义；根据《现代汉语标点符号数字用法规范手册》，数字表示范围两边需要使用统一的格式。2. 根据标点国标 4.13 中的规则，数字、时间或地域连接符应使用（视觉上更长的）“—”或“～”。</explain>
      <paraID>7C200756</paraID>
      <start>0</start>
      <end>6</end>
      <status>unmodified</status>
      <modifiedWord/>
      <trackRevisions>false</trackRevisions>
    </reviewItem>
    <reviewItem>
      <errorID>48bdd591-df66-4685-93b6-a110f00a6214</errorID>
      <errorWord>砂子</errorWord>
      <group>L1_Word</group>
      <groupName>字词问题</groupName>
      <ability>L2_Typo</ability>
      <abilityName>字词错误</abilityName>
      <candidateList>
        <item>沙子</item>
      </candidateList>
      <explain>存在发音相同字词的误用。</explain>
      <paraID>2436A6F0</paraID>
      <start>0</start>
      <end>2</end>
      <status>unmodified</status>
      <modifiedWord/>
      <trackRevisions>false</trackRevisions>
    </reviewItem>
    <reviewItem>
      <errorID>a3143243-24ac-45ca-b175-3b8a72e25f7e</errorID>
      <errorWord>间接的</errorWord>
      <group>L1_Word</group>
      <groupName>字词问题</groupName>
      <ability>L2_Typo</ability>
      <abilityName>字词错误</abilityName>
      <candidateList>
        <item>间接地</item>
      </candidateList>
      <explain/>
      <paraID>23E64963</paraID>
      <start>141</start>
      <end>144</end>
      <status>unmodified</status>
      <modifiedWord/>
      <trackRevisions>false</trackRevisions>
    </reviewItem>
    <reviewItem>
      <errorID>c4ef5ff3-b4d8-435e-a3b2-8eea87a8d9cb</errorID>
      <errorWord>、就</errorWord>
      <group>L1_Punc</group>
      <groupName>标点问题</groupName>
      <ability>L2_Punc</ability>
      <abilityName>标点符号检查</abilityName>
      <candidateList>
        <item>，就</item>
      </candidateList>
      <explain>连接词前后不宜使用顿号，建议使用逗号。</explain>
      <paraID>2627325B</paraID>
      <start>62</start>
      <end>64</end>
      <status>unmodified</status>
      <modifiedWord/>
      <trackRevisions>false</trackRevisions>
    </reviewItem>
    <reviewItem>
      <errorID>5771383c-9567-421c-ac7f-6c8b444c6afa</errorID>
      <errorWord>细</errorWord>
      <group>L1_Word</group>
      <groupName>字词问题</groupName>
      <ability>L2_Typo</ability>
      <abilityName>字词错误</abilityName>
      <candidateList>
        <item>细化</item>
      </candidateList>
      <explain/>
      <paraID> 187AE84</paraID>
      <start>95</start>
      <end>96</end>
      <status>unmodified</status>
      <modifiedWord/>
      <trackRevisions>false</trackRevisions>
    </reviewItem>
    <reviewItem>
      <errorID>8dc292a3-9ca2-4587-8d55-9640ea1f906e</errorID>
      <errorWord>:</errorWord>
      <group>L1_Format</group>
      <groupName>格式问题</groupName>
      <ability>L2_HalfPunc</ability>
      <abilityName>全半角检查</abilityName>
      <candidateList>
        <item>：</item>
      </candidateList>
      <explain>文本全半角错误。</explain>
      <paraID>2DC6FB66</paraID>
      <start>4</start>
      <end>5</end>
      <status>unmodified</status>
      <modifiedWord/>
      <trackRevisions>false</trackRevisions>
    </reviewItem>
    <reviewItem>
      <errorID>055937f5-fd71-49e2-9cd2-2dc721bbe84b</errorID>
      <errorWord>:</errorWord>
      <group>L1_Format</group>
      <groupName>格式问题</groupName>
      <ability>L2_HalfPunc</ability>
      <abilityName>全半角检查</abilityName>
      <candidateList>
        <item>：</item>
      </candidateList>
      <explain>文本全半角错误。</explain>
      <paraID>5397AE6D</paraID>
      <start>5</start>
      <end>6</end>
      <status>unmodified</status>
      <modifiedWord/>
      <trackRevisions>false</trackRevisions>
    </reviewItem>
    <reviewItem>
      <errorID>a5d335d4-6b37-4079-ba16-13774cc64e89</errorID>
      <errorWord>简仓</errorWord>
      <group>L1_Word</group>
      <groupName>字词问题</groupName>
      <ability>L2_Typo</ability>
      <abilityName>字词错误</abilityName>
      <candidateList>
        <item>筒仓</item>
      </candidateList>
      <explain/>
      <paraID>5397AE6D</paraID>
      <start>44</start>
      <end>46</end>
      <status>unmodified</status>
      <modifiedWord/>
      <trackRevisions>false</trackRevisions>
    </reviewItem>
    <reviewItem>
      <errorID>18b66332-7543-42a1-bc15-cc5a1cc697ea</errorID>
      <errorWord>除尘设备</errorWord>
      <group>L1_Knowledge</group>
      <groupName>知识性问题</groupName>
      <ability>L2_Term</ability>
      <abilityName>专业术语</abilityName>
      <candidateList>
        <item>除渣设备</item>
      </candidateList>
      <explain/>
      <paraID>5397AE6D</paraID>
      <start>67</start>
      <end>71</end>
      <status>unmodified</status>
      <modifiedWord/>
      <trackRevisions>false</trackRevisions>
    </reviewItem>
    <reviewItem>
      <errorID>9c1a6ead-9d88-4092-8ef5-320ffffada47</errorID>
      <errorWord>:</errorWord>
      <group>L1_Format</group>
      <groupName>格式问题</groupName>
      <ability>L2_HalfPunc</ability>
      <abilityName>全半角检查</abilityName>
      <candidateList>
        <item>：</item>
      </candidateList>
      <explain>文本全半角错误。</explain>
      <paraID>5A51E254</paraID>
      <start>6</start>
      <end>7</end>
      <status>unmodified</status>
      <modifiedWord/>
      <trackRevisions>false</trackRevisions>
    </reviewItem>
    <reviewItem>
      <errorID>5a36fa6f-6e64-4eda-8dfb-06420c66bfe8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5A51E254</paraID>
      <start>83</start>
      <end>84</end>
      <status>unmodified</status>
      <modifiedWord/>
      <trackRevisions>false</trackRevisions>
    </reviewItem>
    <reviewItem>
      <errorID>40ac3f51-f27e-4f6b-a7c7-cf092c6156a1</errorID>
      <errorWord>:</errorWord>
      <group>L1_Format</group>
      <groupName>格式问题</groupName>
      <ability>L2_HalfPunc</ability>
      <abilityName>全半角检查</abilityName>
      <candidateList>
        <item>：</item>
      </candidateList>
      <explain>文本全半角错误。</explain>
      <paraID>54AF7D85</paraID>
      <start>7</start>
      <end>8</end>
      <status>unmodified</status>
      <modifiedWord/>
      <trackRevisions>false</trackRevisions>
    </reviewItem>
    <reviewItem>
      <errorID>5fddade0-84bf-4157-9865-dfead7b09b79</errorID>
      <errorWord>周围等</errorWord>
      <group>L1_Word</group>
      <groupName>字词问题</groupName>
      <ability>L2_Typo</ability>
      <abilityName>字词错误</abilityName>
      <candidateList>
        <item>周围</item>
      </candidateList>
      <explain/>
      <paraID>54AF7D85</paraID>
      <start>46</start>
      <end>49</end>
      <status>unmodified</status>
      <modifiedWord/>
      <trackRevisions>false</trackRevisions>
    </reviewItem>
    <reviewItem>
      <errorID>faaf3904-3c5d-4216-b70f-33f4fefa9bf1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54AF7D85</paraID>
      <start>125</start>
      <end>126</end>
      <status>unmodified</status>
      <modifiedWord/>
      <trackRevisions>false</trackRevisions>
    </reviewItem>
    <reviewItem>
      <errorID>cd434a18-2fc7-4b93-a20e-cbf6e644470e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54AF7D85</paraID>
      <start>136</start>
      <end>137</end>
      <status>unmodified</status>
      <modifiedWord/>
      <trackRevisions>false</trackRevisions>
    </reviewItem>
    <reviewItem>
      <errorID>ceb599e6-8fcc-401e-97d7-7c6bab6dd857</errorID>
      <errorWord>:</errorWord>
      <group>L1_Format</group>
      <groupName>格式问题</groupName>
      <ability>L2_HalfPunc</ability>
      <abilityName>全半角检查</abilityName>
      <candidateList>
        <item>：</item>
      </candidateList>
      <explain>文本全半角错误。</explain>
      <paraID>1A2D5431</paraID>
      <start>9</start>
      <end>10</end>
      <status>unmodified</status>
      <modifiedWord/>
      <trackRevisions>false</trackRevisions>
    </reviewItem>
    <reviewItem>
      <errorID>beffb9b7-efa7-4060-a888-3859952fa307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1A2D5431</paraID>
      <start>35</start>
      <end>36</end>
      <status>unmodified</status>
      <modifiedWord/>
      <trackRevisions>false</trackRevisions>
    </reviewItem>
    <reviewItem>
      <errorID>aaf1f1de-b50c-4dcb-a791-bf599eb57578</errorID>
      <errorWord>,</errorWord>
      <group>L1_Format</group>
      <groupName>格式问题</groupName>
      <ability>L2_HalfPunc</ability>
      <abilityName>全半角检查</abilityName>
      <candidateList>
        <item>，</item>
      </candidateList>
      <explain>文本全半角错误。</explain>
      <paraID>1A2D5431</paraID>
      <start>88</start>
      <end>89</end>
      <status>unmodified</status>
      <modifiedWord/>
      <trackRevisions>false</trackRevisions>
    </reviewItem>
    <reviewItem>
      <errorID>68e2d673-4144-479a-8a35-e1a32cf4d9f0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1A2D5431</paraID>
      <start>91</start>
      <end>92</end>
      <status>unmodified</status>
      <modifiedWord/>
      <trackRevisions>false</trackRevisions>
    </reviewItem>
    <reviewItem>
      <errorID>fcfaf781-0c2d-4b81-bb90-538cedd55511</errorID>
      <errorWord>:</errorWord>
      <group>L1_Format</group>
      <groupName>格式问题</groupName>
      <ability>L2_HalfPunc</ability>
      <abilityName>全半角检查</abilityName>
      <candidateList>
        <item>：</item>
      </candidateList>
      <explain>文本全半角错误。</explain>
      <paraID>5EF1DEFE</paraID>
      <start>6</start>
      <end>7</end>
      <status>unmodified</status>
      <modifiedWord/>
      <trackRevisions>false</trackRevisions>
    </reviewItem>
    <reviewItem>
      <errorID>cd607b4c-4795-4897-9ecb-1d85f2f91a38</errorID>
      <errorWord>:</errorWord>
      <group>L1_Format</group>
      <groupName>格式问题</groupName>
      <ability>L2_HalfPunc</ability>
      <abilityName>全半角检查</abilityName>
      <candidateList>
        <item>：</item>
      </candidateList>
      <explain>文本全半角错误。</explain>
      <paraID>4182D828</paraID>
      <start>9</start>
      <end>10</end>
      <status>unmodified</status>
      <modifiedWord/>
      <trackRevisions>false</trackRevisions>
    </reviewItem>
    <reviewItem>
      <errorID>5701a6f6-171e-442a-8701-d70aba1fc3ce</errorID>
      <errorWord>简仓</errorWord>
      <group>L1_Word</group>
      <groupName>字词问题</groupName>
      <ability>L2_Typo</ability>
      <abilityName>字词错误</abilityName>
      <candidateList>
        <item>筒仓</item>
      </candidateList>
      <explain/>
      <paraID>4182D828</paraID>
      <start>44</start>
      <end>46</end>
      <status>unmodified</status>
      <modifiedWord/>
      <trackRevisions>false</trackRevisions>
    </reviewItem>
    <reviewItem>
      <errorID>75058e0f-10ad-4342-90de-b89b58a3e896</errorID>
      <errorWord>防尘量</errorWord>
      <group>L1_Word</group>
      <groupName>字词问题</groupName>
      <ability>L2_Typo</ability>
      <abilityName>字词错误</abilityName>
      <candidateList>
        <item>防尘帘</item>
      </candidateList>
      <explain/>
      <paraID>4182D828</paraID>
      <start>122</start>
      <end>125</end>
      <status>unmodified</status>
      <modifiedWord/>
      <trackRevisions>false</trackRevisions>
    </reviewItem>
    <reviewItem>
      <errorID>2a640492-f914-4a6b-8ec5-25111b5c1032</errorID>
      <errorWord>:</errorWord>
      <group>L1_Format</group>
      <groupName>格式问题</groupName>
      <ability>L2_HalfPunc</ability>
      <abilityName>全半角检查</abilityName>
      <candidateList>
        <item>：</item>
      </candidateList>
      <explain>文本全半角错误。</explain>
      <paraID>5B906B01</paraID>
      <start>6</start>
      <end>7</end>
      <status>unmodified</status>
      <modifiedWord/>
      <trackRevisions>false</trackRevisions>
    </reviewItem>
    <reviewItem>
      <errorID>3bcdadfe-b94c-44fe-ab10-29d2d7db1b07</errorID>
      <errorWord>,</errorWord>
      <group>L1_Format</group>
      <groupName>格式问题</groupName>
      <ability>L2_HalfPunc</ability>
      <abilityName>全半角检查</abilityName>
      <candidateList>
        <item>，</item>
      </candidateList>
      <explain>文本全半角错误。</explain>
      <paraID>5B906B01</paraID>
      <start>95</start>
      <end>96</end>
      <status>unmodified</status>
      <modifiedWord/>
      <trackRevisions>false</trackRevisions>
    </reviewItem>
    <reviewItem>
      <errorID>d9ebb8d9-2769-4e6b-827d-d64db44ef202</errorID>
      <errorWord>:</errorWord>
      <group>L1_Format</group>
      <groupName>格式问题</groupName>
      <ability>L2_HalfPunc</ability>
      <abilityName>全半角检查</abilityName>
      <candidateList>
        <item>：</item>
      </candidateList>
      <explain>文本全半角错误。</explain>
      <paraID>545498E7</paraID>
      <start>4</start>
      <end>5</end>
      <status>unmodified</status>
      <modifiedWord/>
      <trackRevisions>false</trackRevisions>
    </reviewItem>
    <reviewItem>
      <errorID>7f27b39a-4621-4cdc-9fe7-527611aeff2a</errorID>
      <errorWord>:</errorWord>
      <group>L1_Format</group>
      <groupName>格式问题</groupName>
      <ability>L2_HalfPunc</ability>
      <abilityName>全半角检查</abilityName>
      <candidateList>
        <item>：</item>
      </candidateList>
      <explain>文本全半角错误。</explain>
      <paraID>7568FF98</paraID>
      <start>7</start>
      <end>8</end>
      <status>unmodified</status>
      <modifiedWord/>
      <trackRevisions>false</trackRevisions>
    </reviewItem>
    <reviewItem>
      <errorID>86cfb873-83a4-47cb-b203-1f2ce9d230bf</errorID>
      <errorWord>(</errorWord>
      <group>L1_Format</group>
      <groupName>格式问题</groupName>
      <ability>L2_HalfPunc</ability>
      <abilityName>全半角检查</abilityName>
      <candidateList>
        <item>（</item>
      </candidateList>
      <explain>文本全半角错误。</explain>
      <paraID>7568FF98</paraID>
      <start>40</start>
      <end>41</end>
      <status>unmodified</status>
      <modifiedWord/>
      <trackRevisions>false</trackRevisions>
    </reviewItem>
    <reviewItem>
      <errorID>f0cf8cc9-da68-4060-bdbe-c7afb1fc3842</errorID>
      <errorWord>)</errorWord>
      <group>L1_Format</group>
      <groupName>格式问题</groupName>
      <ability>L2_HalfPunc</ability>
      <abilityName>全半角检查</abilityName>
      <candidateList>
        <item>）</item>
      </candidateList>
      <explain>文本全半角错误。</explain>
      <paraID>7568FF98</paraID>
      <start>42</start>
      <end>43</end>
      <status>unmodified</status>
      <modifiedWord/>
      <trackRevisions>false</trackRevisions>
    </reviewItem>
    <reviewItem>
      <errorID>fa7bb902-5829-41c9-83b0-aefdb4eeceb6</errorID>
      <errorWord>:</errorWord>
      <group>L1_Format</group>
      <groupName>格式问题</groupName>
      <ability>L2_HalfPunc</ability>
      <abilityName>全半角检查</abilityName>
      <candidateList>
        <item>：</item>
      </candidateList>
      <explain>文本全半角错误。</explain>
      <paraID> 45E9295</paraID>
      <start>6</start>
      <end>7</end>
      <status>unmodified</status>
      <modifiedWord/>
      <trackRevisions>false</trackRevisions>
    </reviewItem>
    <reviewItem>
      <errorID>4c0694fe-ac46-40d0-a1a7-d823fc8c8654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431705CA</paraID>
      <start>0</start>
      <end>3</end>
      <status>unmodified</status>
      <modifiedWord/>
      <trackRevisions>false</trackRevisions>
    </reviewItem>
    <reviewItem>
      <errorID>12dc53b6-6b62-44f3-af58-82d7681e5ca3</errorID>
      <errorWord>:</errorWord>
      <group>L1_Format</group>
      <groupName>格式问题</groupName>
      <ability>L2_HalfPunc</ability>
      <abilityName>全半角检查</abilityName>
      <candidateList>
        <item>：</item>
      </candidateList>
      <explain>文本全半角错误。</explain>
      <paraID>7647EBD1</paraID>
      <start>8</start>
      <end>9</end>
      <status>unmodified</status>
      <modifiedWord/>
      <trackRevisions>false</trackRevisions>
    </reviewItem>
    <reviewItem>
      <errorID>8c256478-170b-46ce-bb8f-b635eaa93887</errorID>
      <errorWord>,</errorWord>
      <group>L1_Format</group>
      <groupName>格式问题</groupName>
      <ability>L2_HalfPunc</ability>
      <abilityName>全半角检查</abilityName>
      <candidateList>
        <item>，</item>
      </candidateList>
      <explain>文本全半角错误。</explain>
      <paraID>7647EBD1</paraID>
      <start>40</start>
      <end>41</end>
      <status>unmodified</status>
      <modifiedWord/>
      <trackRevisions>false</trackRevisions>
    </reviewItem>
    <reviewItem>
      <errorID>6fa6e2c4-5036-4e3c-9e24-79c14355860c</errorID>
      <errorWord>,</errorWord>
      <group>L1_Format</group>
      <groupName>格式问题</groupName>
      <ability>L2_HalfPunc</ability>
      <abilityName>全半角检查</abilityName>
      <candidateList>
        <item>，</item>
      </candidateList>
      <explain>文本全半角错误。</explain>
      <paraID>7647EBD1</paraID>
      <start>54</start>
      <end>55</end>
      <status>unmodified</status>
      <modifiedWord/>
      <trackRevisions>false</trackRevisions>
    </reviewItem>
    <reviewItem>
      <errorID>d02ff267-01fd-414e-b90c-12f5a11035bb</errorID>
      <errorWord>,</errorWord>
      <group>L1_Format</group>
      <groupName>格式问题</groupName>
      <ability>L2_HalfPunc</ability>
      <abilityName>全半角检查</abilityName>
      <candidateList>
        <item>，</item>
      </candidateList>
      <explain>文本全半角错误。</explain>
      <paraID>7647EBD1</paraID>
      <start>136</start>
      <end>137</end>
      <status>unmodified</status>
      <modifiedWord/>
      <trackRevisions>false</trackRevisions>
    </reviewItem>
    <reviewItem>
      <errorID>b7e33244-9379-403d-9196-63ed46b018be</errorID>
      <errorWord>定</errorWord>
      <group>L1_Word</group>
      <groupName>字词问题</groupName>
      <ability>L2_Typo</ability>
      <abilityName>字词错误</abilityName>
      <candidateList>
        <item>定一</item>
      </candidateList>
      <explain/>
      <paraID>7647EBD1</paraID>
      <start>148</start>
      <end>149</end>
      <status>unmodified</status>
      <modifiedWord/>
      <trackRevisions>false</trackRevisions>
    </reviewItem>
    <reviewItem>
      <errorID>75d5f829-3051-458c-8160-24888c6f2554</errorID>
      <errorWord>:</errorWord>
      <group>L1_Format</group>
      <groupName>格式问题</groupName>
      <ability>L2_HalfPunc</ability>
      <abilityName>全半角检查</abilityName>
      <candidateList>
        <item>：</item>
      </candidateList>
      <explain>文本全半角错误。</explain>
      <paraID>1598F774</paraID>
      <start>6</start>
      <end>7</end>
      <status>unmodified</status>
      <modifiedWord/>
      <trackRevisions>false</trackRevisions>
    </reviewItem>
    <reviewItem>
      <errorID>230b5958-2fb8-495c-8cde-0b34d3f642f9</errorID>
      <errorWord>,</errorWord>
      <group>L1_Format</group>
      <groupName>格式问题</groupName>
      <ability>L2_HalfPunc</ability>
      <abilityName>全半角检查</abilityName>
      <candidateList>
        <item>，</item>
      </candidateList>
      <explain>文本全半角错误。</explain>
      <paraID>1598F774</paraID>
      <start>90</start>
      <end>91</end>
      <status>unmodified</status>
      <modifiedWord/>
      <trackRevisions>false</trackRevisions>
    </reviewItem>
    <reviewItem>
      <errorID>fae54514-b061-4b38-b0a1-0b3afd198eea</errorID>
      <errorWord>:</errorWord>
      <group>L1_Format</group>
      <groupName>格式问题</groupName>
      <ability>L2_HalfPunc</ability>
      <abilityName>全半角检查</abilityName>
      <candidateList>
        <item>：</item>
      </candidateList>
      <explain>文本全半角错误。</explain>
      <paraID>49D203A5</paraID>
      <start>11</start>
      <end>12</end>
      <status>unmodified</status>
      <modifiedWord/>
      <trackRevisions>false</trackRevisions>
    </reviewItem>
    <reviewItem>
      <errorID>e08e64b1-65fb-4f74-b9a3-250bea023186</errorID>
      <errorWord>,</errorWord>
      <group>L1_Format</group>
      <groupName>格式问题</groupName>
      <ability>L2_HalfPunc</ability>
      <abilityName>全半角检查</abilityName>
      <candidateList>
        <item>，</item>
      </candidateList>
      <explain>文本全半角错误。</explain>
      <paraID>49D203A5</paraID>
      <start>100</start>
      <end>101</end>
      <status>unmodified</status>
      <modifiedWord/>
      <trackRevisions>false</trackRevisions>
    </reviewItem>
    <reviewItem>
      <errorID>7953e21f-343c-49b1-81d5-5e10c23c177b</errorID>
      <errorWord>:</errorWord>
      <group>L1_Format</group>
      <groupName>格式问题</groupName>
      <ability>L2_HalfPunc</ability>
      <abilityName>全半角检查</abilityName>
      <candidateList>
        <item>：</item>
      </candidateList>
      <explain>文本全半角错误。</explain>
      <paraID>49D203A5</paraID>
      <start>122</start>
      <end>123</end>
      <status>unmodified</status>
      <modifiedWord/>
      <trackRevisions>false</trackRevisions>
    </reviewItem>
    <reviewItem>
      <errorID>e77bf6b5-f698-4172-9b33-d3bfa2fe70f6</errorID>
      <errorWord>,</errorWord>
      <group>L1_Format</group>
      <groupName>格式问题</groupName>
      <ability>L2_HalfPunc</ability>
      <abilityName>全半角检查</abilityName>
      <candidateList>
        <item>，</item>
      </candidateList>
      <explain>文本全半角错误。</explain>
      <paraID>37CD60B9</paraID>
      <start>36</start>
      <end>37</end>
      <status>unmodified</status>
      <modifiedWord/>
      <trackRevisions>false</trackRevisions>
    </reviewItem>
    <reviewItem>
      <errorID>81d88d2f-4b4e-4866-b86d-c24cb5441a7d</errorID>
      <errorWord>,</errorWord>
      <group>L1_Format</group>
      <groupName>格式问题</groupName>
      <ability>L2_HalfPunc</ability>
      <abilityName>全半角检查</abilityName>
      <candidateList>
        <item>，</item>
      </candidateList>
      <explain>文本全半角错误。</explain>
      <paraID>7772C392</paraID>
      <start>15</start>
      <end>16</end>
      <status>unmodified</status>
      <modifiedWord/>
      <trackRevisions>false</trackRevisions>
    </reviewItem>
    <reviewItem>
      <errorID>c35ac049-a921-4db0-8a5f-0d794c8b7972</errorID>
      <errorWord>:</errorWord>
      <group>L1_Format</group>
      <groupName>格式问题</groupName>
      <ability>L2_HalfPunc</ability>
      <abilityName>全半角检查</abilityName>
      <candidateList>
        <item>：</item>
      </candidateList>
      <explain>文本全半角错误。</explain>
      <paraID>1C8AEE40</paraID>
      <start>4</start>
      <end>5</end>
      <status>unmodified</status>
      <modifiedWord/>
      <trackRevisions>false</trackRevisions>
    </reviewItem>
    <reviewItem>
      <errorID>090f7569-4cf7-4878-b35d-b235dc25eccd</errorID>
      <errorWord>:</errorWord>
      <group>L1_Format</group>
      <groupName>格式问题</groupName>
      <ability>L2_HalfPunc</ability>
      <abilityName>全半角检查</abilityName>
      <candidateList>
        <item>：</item>
      </candidateList>
      <explain>文本全半角错误。</explain>
      <paraID>6A60127F</paraID>
      <start>4</start>
      <end>5</end>
      <status>unmodified</status>
      <modifiedWord/>
      <trackRevisions>false</trackRevisions>
    </reviewItem>
    <reviewItem>
      <errorID>8fce6d39-7d9f-42d5-a2e1-8d59f91aa03c</errorID>
      <errorWord>:</errorWord>
      <group>L1_Format</group>
      <groupName>格式问题</groupName>
      <ability>L2_HalfPunc</ability>
      <abilityName>全半角检查</abilityName>
      <candidateList>
        <item>：</item>
      </candidateList>
      <explain>文本全半角错误。</explain>
      <paraID>2FFBE5A1</paraID>
      <start>5</start>
      <end>6</end>
      <status>unmodified</status>
      <modifiedWord/>
      <trackRevisions>false</trackRevisions>
    </reviewItem>
    <reviewItem>
      <errorID>7ca6085b-658b-47fa-b437-5e583896f692</errorID>
      <errorWord>:</errorWord>
      <group>L1_Format</group>
      <groupName>格式问题</groupName>
      <ability>L2_HalfPunc</ability>
      <abilityName>全半角检查</abilityName>
      <candidateList>
        <item>：</item>
      </candidateList>
      <explain>文本全半角错误。</explain>
      <paraID>70986558</paraID>
      <start>4</start>
      <end>5</end>
      <status>unmodified</status>
      <modifiedWord/>
      <trackRevisions>false</trackRevisions>
    </reviewItem>
    <reviewItem>
      <errorID>58267e8b-776b-4b94-aa6d-e2d048e8f9d4</errorID>
      <errorWord>:</errorWord>
      <group>L1_Format</group>
      <groupName>格式问题</groupName>
      <ability>L2_HalfPunc</ability>
      <abilityName>全半角检查</abilityName>
      <candidateList>
        <item>：</item>
      </candidateList>
      <explain>文本全半角错误。</explain>
      <paraID>  666863</paraID>
      <start>4</start>
      <end>5</end>
      <status>unmodified</status>
      <modifiedWord/>
      <trackRevisions>false</trackRevisions>
    </reviewItem>
    <reviewItem>
      <errorID>8addb713-4e91-4f28-92c3-d6eff8b0c1a0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55F1B222</paraID>
      <start>0</start>
      <end>3</end>
      <status>unmodified</status>
      <modifiedWord/>
      <trackRevisions>false</trackRevisions>
    </reviewItem>
    <reviewItem>
      <errorID>ab89c091-642d-47c2-8154-29744826ba0c</errorID>
      <errorWord>:</errorWord>
      <group>L1_Format</group>
      <groupName>格式问题</groupName>
      <ability>L2_HalfPunc</ability>
      <abilityName>全半角检查</abilityName>
      <candidateList>
        <item>：</item>
      </candidateList>
      <explain>文本全半角错误。</explain>
      <paraID> 2847B20</paraID>
      <start>6</start>
      <end>7</end>
      <status>unmodified</status>
      <modifiedWord/>
      <trackRevisions>false</trackRevisions>
    </reviewItem>
    <reviewItem>
      <errorID>c28b45aa-a63a-41e9-a001-3f1dd98357dd</errorID>
      <errorWord>;</errorWord>
      <group>L1_Format</group>
      <groupName>格式问题</groupName>
      <ability>L2_HalfPunc</ability>
      <abilityName>全半角检查</abilityName>
      <candidateList>
        <item>；</item>
      </candidateList>
      <explain>文本全半角错误。</explain>
      <paraID> 2847B20</paraID>
      <start>22</start>
      <end>23</end>
      <status>unmodified</status>
      <modifiedWord/>
      <trackRevisions>false</trackRevisions>
    </reviewItem>
    <reviewItem>
      <errorID>ef0bea4c-a57f-4f60-85fd-9f9091bce90d</errorID>
      <errorWord>;</errorWord>
      <group>L1_Format</group>
      <groupName>格式问题</groupName>
      <ability>L2_HalfPunc</ability>
      <abilityName>全半角检查</abilityName>
      <candidateList>
        <item>；</item>
      </candidateList>
      <explain>文本全半角错误。</explain>
      <paraID> 2847B20</paraID>
      <start>42</start>
      <end>43</end>
      <status>unmodified</status>
      <modifiedWord/>
      <trackRevisions>false</trackRevisions>
    </reviewItem>
    <reviewItem>
      <errorID>781dc4bc-fb26-4b5a-82fa-e4e947597257</errorID>
      <errorWord>;</errorWord>
      <group>L1_Format</group>
      <groupName>格式问题</groupName>
      <ability>L2_HalfPunc</ability>
      <abilityName>全半角检查</abilityName>
      <candidateList>
        <item>；</item>
      </candidateList>
      <explain>文本全半角错误。</explain>
      <paraID> 2847B20</paraID>
      <start>68</start>
      <end>69</end>
      <status>unmodified</status>
      <modifiedWord/>
      <trackRevisions>false</trackRevisions>
    </reviewItem>
    <reviewItem>
      <errorID>dcabab5a-ec31-42a9-80d4-5d837c50fb48</errorID>
      <errorWord>,</errorWord>
      <group>L1_Format</group>
      <groupName>格式问题</groupName>
      <ability>L2_HalfPunc</ability>
      <abilityName>全半角检查</abilityName>
      <candidateList>
        <item>，</item>
      </candidateList>
      <explain>文本全半角错误。</explain>
      <paraID> 2847B20</paraID>
      <start>115</start>
      <end>116</end>
      <status>unmodified</status>
      <modifiedWord/>
      <trackRevisions>false</trackRevisions>
    </reviewItem>
    <reviewItem>
      <errorID>93a56da2-17c9-4498-b0a1-98969c507272</errorID>
      <errorWord>,</errorWord>
      <group>L1_Format</group>
      <groupName>格式问题</groupName>
      <ability>L2_HalfPunc</ability>
      <abilityName>全半角检查</abilityName>
      <candidateList>
        <item>，</item>
      </candidateList>
      <explain>文本全半角错误。</explain>
      <paraID> 2847B20</paraID>
      <start>125</start>
      <end>126</end>
      <status>unmodified</status>
      <modifiedWord/>
      <trackRevisions>false</trackRevisions>
    </reviewItem>
    <reviewItem>
      <errorID>c77f21c5-bc98-4fa1-8e53-98af9258cb09</errorID>
      <errorWord>:</errorWord>
      <group>L1_Format</group>
      <groupName>格式问题</groupName>
      <ability>L2_HalfPunc</ability>
      <abilityName>全半角检查</abilityName>
      <candidateList>
        <item>：</item>
      </candidateList>
      <explain>文本全半角错误。</explain>
      <paraID> 2847B20</paraID>
      <start>155</start>
      <end>156</end>
      <status>unmodified</status>
      <modifiedWord/>
      <trackRevisions>false</trackRevisions>
    </reviewItem>
    <reviewItem>
      <errorID>01ebd9af-fae8-455b-8667-4bf3128a73cc</errorID>
      <errorWord>:</errorWord>
      <group>L1_Format</group>
      <groupName>格式问题</groupName>
      <ability>L2_HalfPunc</ability>
      <abilityName>全半角检查</abilityName>
      <candidateList>
        <item>：</item>
      </candidateList>
      <explain>文本全半角错误。</explain>
      <paraID>46FAF97E</paraID>
      <start>8</start>
      <end>9</end>
      <status>unmodified</status>
      <modifiedWord/>
      <trackRevisions>false</trackRevisions>
    </reviewItem>
    <reviewItem>
      <errorID>3741a879-3d52-477c-be6f-295e6ade89a6</errorID>
      <errorWord>;</errorWord>
      <group>L1_Format</group>
      <groupName>格式问题</groupName>
      <ability>L2_HalfPunc</ability>
      <abilityName>全半角检查</abilityName>
      <candidateList>
        <item>；</item>
      </candidateList>
      <explain>文本全半角错误。</explain>
      <paraID>46FAF97E</paraID>
      <start>31</start>
      <end>32</end>
      <status>unmodified</status>
      <modifiedWord/>
      <trackRevisions>false</trackRevisions>
    </reviewItem>
    <reviewItem>
      <errorID>82332b91-3658-4010-95a2-ec953e698b85</errorID>
      <errorWord>:</errorWord>
      <group>L1_Format</group>
      <groupName>格式问题</groupName>
      <ability>L2_HalfPunc</ability>
      <abilityName>全半角检查</abilityName>
      <candidateList>
        <item>：</item>
      </candidateList>
      <explain>文本全半角错误。</explain>
      <paraID>46FAF97E</paraID>
      <start>59</start>
      <end>60</end>
      <status>unmodified</status>
      <modifiedWord/>
      <trackRevisions>false</trackRevisions>
    </reviewItem>
    <reviewItem>
      <errorID>a990c25d-b781-48fc-b782-eb33d8ee3af8</errorID>
      <errorWord>:</errorWord>
      <group>L1_Format</group>
      <groupName>格式问题</groupName>
      <ability>L2_HalfPunc</ability>
      <abilityName>全半角检查</abilityName>
      <candidateList>
        <item>：</item>
      </candidateList>
      <explain>文本全半角错误。</explain>
      <paraID>6DAD12C0</paraID>
      <start>9</start>
      <end>10</end>
      <status>unmodified</status>
      <modifiedWord/>
      <trackRevisions>false</trackRevisions>
    </reviewItem>
    <reviewItem>
      <errorID>db1e31b2-1109-431f-9448-253364911208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6E681529</paraID>
      <start>0</start>
      <end>3</end>
      <status>unmodified</status>
      <modifiedWord/>
      <trackRevisions>false</trackRevisions>
    </reviewItem>
    <reviewItem>
      <errorID>099a1f9d-45ff-46b8-b1c3-bb9f0a9fd95f</errorID>
      <errorWord>:</errorWord>
      <group>L1_Format</group>
      <groupName>格式问题</groupName>
      <ability>L2_HalfPunc</ability>
      <abilityName>全半角检查</abilityName>
      <candidateList>
        <item>：</item>
      </candidateList>
      <explain>文本全半角错误。</explain>
      <paraID>3AAB4F72</paraID>
      <start>5</start>
      <end>6</end>
      <status>unmodified</status>
      <modifiedWord/>
      <trackRevisions>false</trackRevisions>
    </reviewItem>
    <reviewItem>
      <errorID>6fd798a0-ab2c-43ca-ba11-6b2522ca87ac</errorID>
      <errorWord>:</errorWord>
      <group>L1_Format</group>
      <groupName>格式问题</groupName>
      <ability>L2_HalfPunc</ability>
      <abilityName>全半角检查</abilityName>
      <candidateList>
        <item>：</item>
      </candidateList>
      <explain>文本全半角错误。</explain>
      <paraID>1A8AB935</paraID>
      <start>8</start>
      <end>9</end>
      <status>unmodified</status>
      <modifiedWord/>
      <trackRevisions>false</trackRevisions>
    </reviewItem>
    <reviewItem>
      <errorID>cc0da8dc-c81d-40e9-983f-c2d7317b2e2f</errorID>
      <errorWord>能</errorWord>
      <group>L1_Word</group>
      <groupName>字词问题</groupName>
      <ability>L2_Typo</ability>
      <abilityName>字词错误</abilityName>
      <candidateList>
        <item>能力</item>
      </candidateList>
      <explain>〈名〉能胜任某项任务的主观条件：～强｜他经验丰富，有～担当这项工作。</explain>
      <paraID>5FEFCCB7</paraID>
      <start>23</start>
      <end>24</end>
      <status>unmodified</status>
      <modifiedWord/>
      <trackRevisions>false</trackRevisions>
    </reviewItem>
    <reviewItem>
      <errorID>2d83a6f1-db9c-46bd-828f-dc65a11d2878</errorID>
      <errorWord>:</errorWord>
      <group>L1_Format</group>
      <groupName>格式问题</groupName>
      <ability>L2_HalfPunc</ability>
      <abilityName>全半角检查</abilityName>
      <candidateList>
        <item>：</item>
      </candidateList>
      <explain>文本全半角错误。</explain>
      <paraID>5FEFCCB7</paraID>
      <start>70</start>
      <end>71</end>
      <status>unmodified</status>
      <modifiedWord/>
      <trackRevisions>false</trackRevisions>
    </reviewItem>
    <reviewItem>
      <errorID>f24e0649-e899-468f-a64a-a1aec0751a13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37D969B1</paraID>
      <start>0</start>
      <end>3</end>
      <status>unmodified</status>
      <modifiedWord/>
      <trackRevisions>false</trackRevisions>
    </reviewItem>
    <reviewItem>
      <errorID>d48bea28-e4c7-4050-b91a-55415825dd4a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43CF2F5C</paraID>
      <start>0</start>
      <end>3</end>
      <status>unmodified</status>
      <modifiedWord/>
      <trackRevisions>false</trackRevisions>
    </reviewItem>
    <reviewItem>
      <errorID>524f99d1-7b99-4790-8dd0-c6075ad404dd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1ABDEC25</paraID>
      <start>0</start>
      <end>3</end>
      <status>unmodified</status>
      <modifiedWord/>
      <trackRevisions>false</trackRevisions>
    </reviewItem>
    <reviewItem>
      <errorID>3306bca0-62ab-4a6a-8494-42f74312e4d3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3A71738E</paraID>
      <start>0</start>
      <end>3</end>
      <status>unmodified</status>
      <modifiedWord/>
      <trackRevisions>false</trackRevisions>
    </reviewItem>
    <reviewItem>
      <errorID>28974904-83c7-4866-9542-a1cfb27648c4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153CF848</paraID>
      <start>0</start>
      <end>3</end>
      <status>unmodified</status>
      <modifiedWord/>
      <trackRevisions>false</trackRevisions>
    </reviewItem>
    <reviewItem>
      <errorID>1dab0c0f-d00e-404f-987e-fd7d2d89ebd9</errorID>
      <errorWord>；</errorWord>
      <group>L1_Word</group>
      <groupName>字词问题</groupName>
      <ability>L2_Typo</ability>
      <abilityName>字词错误</abilityName>
      <candidateList>
        <item>；在</item>
      </candidateList>
      <explain/>
      <paraID>11C8ECF2</paraID>
      <start>86</start>
      <end>87</end>
      <status>unmodified</status>
      <modifiedWord/>
      <trackRevisions>false</trackRevisions>
    </reviewItem>
    <reviewItem>
      <errorID>e61bc293-c894-4f2d-830d-128747c97a91</errorID>
      <errorWord>满</errorWord>
      <group>L1_Word</group>
      <groupName>字词问题</groupName>
      <ability>L2_Typo</ability>
      <abilityName>字词错误</abilityName>
      <candidateList>
        <item>满足</item>
      </candidateList>
      <explain/>
      <paraID>277EAF6C</paraID>
      <start>82</start>
      <end>83</end>
      <status>unmodified</status>
      <modifiedWord/>
      <trackRevisions>false</trackRevisions>
    </reviewItem>
    <reviewItem>
      <errorID>b399bac9-7d62-4203-aca3-1f462ff5204e</errorID>
      <errorWord>强</errorWord>
      <group>L1_Word</group>
      <groupName>字词问题</groupName>
      <ability>L2_Typo</ability>
      <abilityName>字词错误</abilityName>
      <candidateList>
        <item>强对</item>
      </candidateList>
      <explain/>
      <paraID>6697B51D</paraID>
      <start>205</start>
      <end>206</end>
      <status>unmodified</status>
      <modifiedWord/>
      <trackRevisions>false</trackRevisions>
    </reviewItem>
    <reviewItem>
      <errorID>0d19f0c2-3a45-46f0-b0bf-4fa0dd512b45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496075E6</paraID>
      <start>0</start>
      <end>3</end>
      <status>unmodified</status>
      <modifiedWord/>
      <trackRevisions>false</trackRevisions>
    </reviewItem>
    <reviewItem>
      <errorID>832c97d3-072f-4db6-adc0-1ff3790e484b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7C3E97A3</paraID>
      <start>0</start>
      <end>3</end>
      <status>unmodified</status>
      <modifiedWord/>
      <trackRevisions>false</trackRevisions>
    </reviewItem>
    <reviewItem>
      <errorID>ba89a2f7-5efa-4b7d-bd0f-b0f53b147f08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E0C125F</paraID>
      <start>0</start>
      <end>3</end>
      <status>unmodified</status>
      <modifiedWord/>
      <trackRevisions>false</trackRevisions>
    </reviewItem>
    <reviewItem>
      <errorID>a1e03a01-f9e6-4a75-ad6d-873cbd0d05e4</errorID>
      <errorWord>其它均可</errorWord>
      <group>L1_Word</group>
      <groupName>字词问题</groupName>
      <ability>L2_Alias</ability>
      <abilityName>也作/曾用词</abilityName>
      <candidateList>
        <item>其他均可</item>
      </candidateList>
      <explain>词汇[其它均可]为不规范表述或旧称，其规范书面表述为[其他均可]。</explain>
      <paraID>5D054033</paraID>
      <start>40</start>
      <end>44</end>
      <status>unmodified</status>
      <modifiedWord/>
      <trackRevisions>false</trackRevisions>
    </reviewItem>
    <reviewItem>
      <errorID>1d779d0c-5ef5-44cd-9e3d-5b37c56e6ee8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65C8E2AC</paraID>
      <start>27</start>
      <end>28</end>
      <status>modified</status>
      <modifiedWord>地</modifiedWord>
      <trackRevisions>false</trackRevisions>
    </reviewItem>
    <reviewItem>
      <errorID>bb172baa-8e02-40a0-bdc8-637160e45115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65C8E2AC</paraID>
      <start>100</start>
      <end>101</end>
      <status>modified</status>
      <modifiedWord>地</modifiedWord>
      <trackRevisions>false</trackRevisions>
    </reviewItem>
    <reviewItem>
      <errorID>8bbadf9f-a743-4d3f-a8ee-8a0f74206831</errorID>
      <errorWord>一下</errorWord>
      <group>L1_Word</group>
      <groupName>字词问题</groupName>
      <ability>L2_Typo</ability>
      <abilityName>字词错误</abilityName>
      <candidateList>
        <item>以下</item>
      </candidateList>
      <explain>存在发音相同字词的误用。</explain>
      <paraID>5A21DCEA</paraID>
      <start>10</start>
      <end>12</end>
      <status>modified</status>
      <modifiedWord>以下</modifiedWord>
      <trackRevisions>false</trackRevisions>
    </reviewItem>
    <reviewItem>
      <errorID>616753ca-6cac-4d30-b273-0e1b0dcbcfd8</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2A74DD9</paraID>
      <start>18</start>
      <end>19</end>
      <status>modified</status>
      <modifiedWord>地</modifiedWord>
      <trackRevisions>false</trackRevisions>
    </reviewItem>
    <reviewItem>
      <errorID>54b898cd-1cbb-4203-a811-7c8c3722a24d</errorID>
      <errorWord>作</errorWord>
      <group>L1_Word</group>
      <groupName>字词问题</groupName>
      <ability>L2_Typo</ability>
      <abilityName>字词错误</abilityName>
      <candidateList>
        <item>作为</item>
      </candidateList>
      <explain>❶〈动〉当做：～罢论｜～无效｜我把游泳～锻炼身体的方法。❷〈介〉就人的某种身份或事物的某种性质来说：～一个学生，首先得把学习搞好｜～一部词典，必须有明确的编写宗旨。</explain>
      <paraID> 2A74DD9</paraID>
      <start>55</start>
      <end>57</end>
      <status>modified</status>
      <modifiedWord>作为</modifiedWord>
      <trackRevisions>false</trackRevisions>
    </reviewItem>
    <reviewItem>
      <errorID>8daf5cc9-bc97-482c-89e8-4726eb99cdd9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7E8DD95</paraID>
      <start>0</start>
      <end>3</end>
      <status>unmodified</status>
      <modifiedWord/>
      <trackRevisions>false</trackRevisions>
    </reviewItem>
    <reviewItem>
      <errorID>6fc6ed73-1ecc-4d84-afb8-031cd05286fa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51B6B905</paraID>
      <start>0</start>
      <end>3</end>
      <status>unmodified</status>
      <modifiedWord/>
      <trackRevisions>false</trackRevisions>
    </reviewItem>
    <reviewItem>
      <errorID>b20fe251-8b26-43c5-9d75-92432ecdb173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78C1ABB0</paraID>
      <start>0</start>
      <end>3</end>
      <status>unmodified</status>
      <modifiedWord/>
      <trackRevisions>false</trackRevisions>
    </reviewItem>
    <reviewItem>
      <errorID>10567d16-4c7c-4ffc-aeae-765e89466f1e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1E6149A0</paraID>
      <start>0</start>
      <end>3</end>
      <status>unmodified</status>
      <modifiedWord/>
      <trackRevisions>false</trackRevisions>
    </reviewItem>
    <reviewItem>
      <errorID>550cd44c-05c7-4c81-8ed8-b752259e4d2d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640EEC5</paraID>
      <start>0</start>
      <end>3</end>
      <status>unmodified</status>
      <modifiedWord/>
      <trackRevisions>false</trackRevisions>
    </reviewItem>
    <reviewItem>
      <errorID>7274521d-4e76-4ae0-80de-e0be8628e17d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DB6413C</paraID>
      <start>0</start>
      <end>3</end>
      <status>unmodified</status>
      <modifiedWord/>
      <trackRevisions>false</trackRevisions>
    </reviewItem>
    <reviewItem>
      <errorID>6d5e78e9-b62d-4924-9db7-df5b6e874922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47CE060F</paraID>
      <start>0</start>
      <end>3</end>
      <status>unmodified</status>
      <modifiedWord/>
      <trackRevisions>false</trackRevisions>
    </reviewItem>
    <reviewItem>
      <errorID>08adb220-ef57-4e80-b3a9-bf8e81a0cec2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5AE542C5</paraID>
      <start>0</start>
      <end>3</end>
      <status>unmodified</status>
      <modifiedWord/>
      <trackRevisions>false</trackRevisions>
    </reviewItem>
    <reviewItem>
      <errorID>a1b6b274-d9ca-4aab-986b-79ce1ce1b8f3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EDD33C5</paraID>
      <start>0</start>
      <end>3</end>
      <status>unmodified</status>
      <modifiedWord/>
      <trackRevisions>false</trackRevisions>
    </reviewItem>
    <reviewItem>
      <errorID>b8eff3e3-d5ce-4801-997f-aac5f57de38d</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22BA67C5</paraID>
      <start>0</start>
      <end>4</end>
      <status>unmodified</status>
      <modifiedWord/>
      <trackRevisions>false</trackRevisions>
    </reviewItem>
    <reviewItem>
      <errorID>9b6564be-3ddd-4951-b740-cefd90e539d0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721DDA22</paraID>
      <start>0</start>
      <end>4</end>
      <status>unmodified</status>
      <modifiedWord/>
      <trackRevisions>false</trackRevisions>
    </reviewItem>
    <reviewItem>
      <errorID>d668e3d8-6704-407d-898d-edd337aac4c5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5AAA26C4</paraID>
      <start>0</start>
      <end>3</end>
      <status>unmodified</status>
      <modifiedWord/>
      <trackRevisions>false</trackRevisions>
    </reviewItem>
    <reviewItem>
      <errorID>16687b9c-2917-40fb-bfb7-039f9737466a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135B75B</paraID>
      <start>0</start>
      <end>3</end>
      <status>unmodified</status>
      <modifiedWord/>
      <trackRevisions>false</trackRevisions>
    </reviewItem>
    <reviewItem>
      <errorID>e4b94202-0c8e-4d60-9b55-49111e3760c0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18C1A6B0</paraID>
      <start>0</start>
      <end>3</end>
      <status>unmodified</status>
      <modifiedWord/>
      <trackRevisions>false</trackRevisions>
    </reviewItem>
    <reviewItem>
      <errorID>703459ce-8c85-41ab-b8ac-bef771d55331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285ECC92</paraID>
      <start>0</start>
      <end>3</end>
      <status>unmodified</status>
      <modifiedWord/>
      <trackRevisions>false</trackRevisions>
    </reviewItem>
    <reviewItem>
      <errorID>c27c603b-be43-42f2-8786-c7852cf31245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2733AD33</paraID>
      <start>0</start>
      <end>3</end>
      <status>unmodified</status>
      <modifiedWord/>
      <trackRevisions>false</trackRevisions>
    </reviewItem>
    <reviewItem>
      <errorID>3536ba77-047c-4a67-9011-4d0ac61443d4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51F10A20</paraID>
      <start>0</start>
      <end>3</end>
      <status>unmodified</status>
      <modifiedWord/>
      <trackRevisions>false</trackRevisions>
    </reviewItem>
    <reviewItem>
      <errorID>1b9a60b2-823a-48c3-80a6-aa50ab0d884f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458E969B</paraID>
      <start>0</start>
      <end>3</end>
      <status>unmodified</status>
      <modifiedWord/>
      <trackRevisions>false</trackRevisions>
    </reviewItem>
    <reviewItem>
      <errorID>83d75261-eaba-4954-a506-9aa87a031656</errorID>
      <errorWord>蚊蝇滋生地</errorWord>
      <group>L1_Word</group>
      <groupName>字词问题</groupName>
      <ability>L2_Typo</ability>
      <abilityName>字词错误</abilityName>
      <candidateList>
        <item>蚊蝇滋生</item>
      </candidateList>
      <explain/>
      <paraID>458E969B</paraID>
      <start>17</start>
      <end>22</end>
      <status>unmodified</status>
      <modifiedWord/>
      <trackRevisions>false</trackRevisions>
    </reviewItem>
    <reviewItem>
      <errorID>60fe1ea4-5d0c-4688-80d9-c8af66482d93</errorID>
      <errorWord>受纳</errorWord>
      <group>L1_Word</group>
      <groupName>字词问题</groupName>
      <ability>L2_Typo</ability>
      <abilityName>字词错误</abilityName>
      <candidateList>
        <item>收纳</item>
      </candidateList>
      <explain/>
      <paraID>458E969B</paraID>
      <start>37</start>
      <end>39</end>
      <status>modified</status>
      <modifiedWord>收纳</modifiedWord>
      <trackRevisions>false</trackRevisions>
    </reviewItem>
    <reviewItem>
      <errorID>268c2e97-9fe8-4e65-9dd0-ae2300740f5e</errorID>
      <errorWord>70%-90%</errorWord>
      <group>L1_Knowledge</group>
      <groupName>知识性问题</groupName>
      <ability>L2_Knowledge</ability>
      <abilityName>其他知识</abilityName>
      <candidateList>
        <item>70%—90%</item>
      </candidateList>
      <explain>1. “70%-90%”中的单位“%”仅出现在后一个数字上，容易引起歧义；根据《现代汉语标点符号数字用法规范手册》，数字表示范围两边需要使用统一的格式。2. 根据标点国标 4.13 中的规则，数字、时间或地域连接符应使用（视觉上更长的）“—”或“～”。</explain>
      <paraID>695D3DC1</paraID>
      <start>173</start>
      <end>180</end>
      <status>unmodified</status>
      <modifiedWord/>
      <trackRevisions>false</trackRevisions>
    </reviewItem>
    <reviewItem>
      <errorID>1b89b064-e3ac-46f3-a686-ba83da7840d6</errorID>
      <errorWord>生活给水</errorWord>
      <group>L1_Knowledge</group>
      <groupName>知识性问题</groupName>
      <ability>L2_Term</ability>
      <abilityName>专业术语</abilityName>
      <candidateList>
        <item>生活污水</item>
      </candidateList>
      <explain/>
      <paraID>36825403</paraID>
      <start>3</start>
      <end>7</end>
      <status>unmodified</status>
      <modifiedWord/>
      <trackRevisions>false</trackRevisions>
    </reviewItem>
    <reviewItem>
      <errorID>b05f353c-c86a-42ca-a12c-dd3eac3c7078</errorID>
      <errorWord>场区</errorWord>
      <group>L1_Word</group>
      <groupName>字词问题</groupName>
      <ability>L2_Typo</ability>
      <abilityName>字词错误</abilityName>
      <candidateList>
        <item>厂区</item>
      </candidateList>
      <explain/>
      <paraID>36825403</paraID>
      <start>27</start>
      <end>29</end>
      <status>unmodified</status>
      <modifiedWord/>
      <trackRevisions>false</trackRevisions>
    </reviewItem>
    <reviewItem>
      <errorID>06f800e9-72e2-444b-a932-dc8ab7206cd2</errorID>
      <errorWord>场区</errorWord>
      <group>L1_Word</group>
      <groupName>字词问题</groupName>
      <ability>L2_Typo</ability>
      <abilityName>字词错误</abilityName>
      <candidateList>
        <item>厂区</item>
      </candidateList>
      <explain>存在发音相同字词的误用。</explain>
      <paraID>7C0BFC90</paraID>
      <start>0</start>
      <end>2</end>
      <status>unmodified</status>
      <modifiedWord/>
      <trackRevisions>false</trackRevisions>
    </reviewItem>
    <reviewItem>
      <errorID>1afd13a5-f7c5-49f3-9f7c-022db7d3ed13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3F8A5F4A</paraID>
      <start>0</start>
      <end>2</end>
      <status>unmodified</status>
      <modifiedWord/>
      <trackRevisions>false</trackRevisions>
    </reviewItem>
    <reviewItem>
      <errorID>b7e388e1-ed95-41f8-986d-f9470e80a65c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32C7CAD3</paraID>
      <start>0</start>
      <end>2</end>
      <status>unmodified</status>
      <modifiedWord/>
      <trackRevisions>false</trackRevisions>
    </reviewItem>
    <reviewItem>
      <errorID>210f7277-edba-4d95-8db3-ce664e443fac</errorID>
      <errorWord>黏土类</errorWord>
      <group>L1_Word</group>
      <groupName>字词问题</groupName>
      <ability>L2_Typo</ability>
      <abilityName>字词错误</abilityName>
      <candidateList>
        <item>粘土类</item>
      </candidateList>
      <explain/>
      <paraID>4B18FA30</paraID>
      <start>78</start>
      <end>81</end>
      <status>unmodified</status>
      <modifiedWord/>
      <trackRevisions>false</trackRevisions>
    </reviewItem>
    <reviewItem>
      <errorID>4f2de825-f447-4c6a-9336-67fb75c315b3</errorID>
      <errorWord>单层衬里</errorWord>
      <group>L1_Knowledge</group>
      <groupName>知识性问题</groupName>
      <ability>L2_Term</ability>
      <abilityName>专业术语</abilityName>
      <candidateList>
        <item>单层衬砌</item>
      </candidateList>
      <explain/>
      <paraID>262B8AEF</paraID>
      <start>1</start>
      <end>5</end>
      <status>unmodified</status>
      <modifiedWord/>
      <trackRevisions>false</trackRevisions>
    </reviewItem>
    <reviewItem>
      <errorID>134bafc4-a53f-4713-83f6-92fb04fd90a4</errorID>
      <errorWord>单层衬里</errorWord>
      <group>L1_Knowledge</group>
      <groupName>知识性问题</groupName>
      <ability>L2_Term</ability>
      <abilityName>专业术语</abilityName>
      <candidateList>
        <item>单层衬砌</item>
      </candidateList>
      <explain/>
      <paraID>2A68D78A</paraID>
      <start>0</start>
      <end>4</end>
      <status>unmodified</status>
      <modifiedWord/>
      <trackRevisions>false</trackRevisions>
    </reviewItem>
    <reviewItem>
      <errorID>fe02f232-8579-4f37-9aab-5ed27750de7a</errorID>
      <errorWord>单层衬里</errorWord>
      <group>L1_Knowledge</group>
      <groupName>知识性问题</groupName>
      <ability>L2_Term</ability>
      <abilityName>专业术语</abilityName>
      <candidateList>
        <item>单层衬砌</item>
      </candidateList>
      <explain/>
      <paraID> 65CF086</paraID>
      <start>4</start>
      <end>8</end>
      <status>unmodified</status>
      <modifiedWord/>
      <trackRevisions>false</trackRevisions>
    </reviewItem>
    <reviewItem>
      <errorID>5ae0dab2-cd68-44b2-a693-37d44f877af6</errorID>
      <errorWord>单层衬里</errorWord>
      <group>L1_Knowledge</group>
      <groupName>知识性问题</groupName>
      <ability>L2_Term</ability>
      <abilityName>专业术语</abilityName>
      <candidateList>
        <item>单层衬砌</item>
      </candidateList>
      <explain/>
      <paraID> 960F70B</paraID>
      <start>13</start>
      <end>17</end>
      <status>unmodified</status>
      <modifiedWord/>
      <trackRevisions>false</trackRevisions>
    </reviewItem>
    <reviewItem>
      <errorID>d13794b8-2709-4bcc-aadc-a67f2adf23da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16A04785</paraID>
      <start>0</start>
      <end>2</end>
      <status>unmodified</status>
      <modifiedWord/>
      <trackRevisions>false</trackRevisions>
    </reviewItem>
    <reviewItem>
      <errorID>d7a43ec7-8bb1-46a7-a92c-c1414dee8ccf</errorID>
      <errorWord>（</errorWord>
      <group>L1_Format</group>
      <groupName>格式问题</groupName>
      <ability>L2_HalfPunc</ability>
      <abilityName>全半角检查</abilityName>
      <candidateList>
        <item>(</item>
      </candidateList>
      <explain>文本全半角错误。</explain>
      <paraID>150FCFBE</paraID>
      <start>0</start>
      <end>1</end>
      <status>unmodified</status>
      <modifiedWord/>
      <trackRevisions>false</trackRevisions>
    </reviewItem>
    <reviewItem>
      <errorID>80dd0b7b-4ec0-4c91-bcc6-b8cdbafa61ed</errorID>
      <errorWord>）</errorWord>
      <group>L1_Format</group>
      <groupName>格式问题</groupName>
      <ability>L2_HalfPunc</ability>
      <abilityName>全半角检查</abilityName>
      <candidateList>
        <item>)</item>
      </candidateList>
      <explain>文本全半角错误。</explain>
      <paraID>150FCFBE</paraID>
      <start>5</start>
      <end>6</end>
      <status>unmodified</status>
      <modifiedWord/>
      <trackRevisions>false</trackRevisions>
    </reviewItem>
    <reviewItem>
      <errorID>c23995ff-0b2a-4fe4-ad18-4a23de26fbfd</errorID>
      <errorWord>戍烯</errorWord>
      <group>L1_Word</group>
      <groupName>字词问题</groupName>
      <ability>L2_Typo</ability>
      <abilityName>字词错误</abilityName>
      <candidateList>
        <item>戊烯</item>
      </candidateList>
      <explain>存在字形相近字词的误用。</explain>
      <paraID>101C601A</paraID>
      <start>7</start>
      <end>9</end>
      <status>modified</status>
      <modifiedWord>戊烯</modifiedWord>
      <trackRevisions>false</trackRevisions>
    </reviewItem>
    <reviewItem>
      <errorID>2406ac6a-2190-41a0-a1f8-5f5e92437946</errorID>
      <errorWord>（</errorWord>
      <group>L1_Format</group>
      <groupName>格式问题</groupName>
      <ability>L2_HalfPunc</ability>
      <abilityName>全半角检查</abilityName>
      <candidateList>
        <item>(</item>
      </candidateList>
      <explain>文本全半角错误。</explain>
      <paraID>14F829F0</paraID>
      <start>0</start>
      <end>1</end>
      <status>unmodified</status>
      <modifiedWord/>
      <trackRevisions>false</trackRevisions>
    </reviewItem>
    <reviewItem>
      <errorID>486c088a-54a8-40b0-ab20-7a135a6dbebf</errorID>
      <errorWord>）</errorWord>
      <group>L1_Format</group>
      <groupName>格式问题</groupName>
      <ability>L2_HalfPunc</ability>
      <abilityName>全半角检查</abilityName>
      <candidateList>
        <item>)</item>
      </candidateList>
      <explain>文本全半角错误。</explain>
      <paraID>14F829F0</paraID>
      <start>4</start>
      <end>5</end>
      <status>unmodified</status>
      <modifiedWord/>
      <trackRevisions>false</trackRevisions>
    </reviewItem>
    <reviewItem>
      <errorID>46c0c459-4fd3-4603-b453-6fc951702f21</errorID>
      <errorWord>粘结</errorWord>
      <group>L1_Word</group>
      <groupName>字词问题</groupName>
      <ability>L2_Typo</ability>
      <abilityName>字词错误</abilityName>
      <candidateList>
        <item>黏结</item>
      </candidateList>
      <explain>存在发音相同字词的误用。</explain>
      <paraID>767A7BE7</paraID>
      <start>49</start>
      <end>51</end>
      <status>modified</status>
      <modifiedWord>黏结</modifiedWord>
      <trackRevisions>false</trackRevisions>
    </reviewItem>
    <reviewItem>
      <errorID>cc1765f6-9ee6-40cb-a681-717d112ca3ff</errorID>
      <errorWord>（</errorWord>
      <group>L1_Format</group>
      <groupName>格式问题</groupName>
      <ability>L2_HalfPunc</ability>
      <abilityName>全半角检查</abilityName>
      <candidateList>
        <item>(</item>
      </candidateList>
      <explain>文本全半角错误。</explain>
      <paraID> 26ADCA0</paraID>
      <start>0</start>
      <end>1</end>
      <status>unmodified</status>
      <modifiedWord/>
      <trackRevisions>false</trackRevisions>
    </reviewItem>
    <reviewItem>
      <errorID>42cf12fa-4291-451d-9a13-19608b39cba9</errorID>
      <errorWord>）</errorWord>
      <group>L1_Format</group>
      <groupName>格式问题</groupName>
      <ability>L2_HalfPunc</ability>
      <abilityName>全半角检查</abilityName>
      <candidateList>
        <item>)</item>
      </candidateList>
      <explain>文本全半角错误。</explain>
      <paraID> 26ADCA0</paraID>
      <start>5</start>
      <end>6</end>
      <status>unmodified</status>
      <modifiedWord/>
      <trackRevisions>false</trackRevisions>
    </reviewItem>
    <reviewItem>
      <errorID>0cb8cb35-7e9b-4154-a59d-38380658507a</errorID>
      <errorWord>粘结</errorWord>
      <group>L1_Word</group>
      <groupName>字词问题</groupName>
      <ability>L2_Typo</ability>
      <abilityName>字词错误</abilityName>
      <candidateList>
        <item>黏结</item>
      </candidateList>
      <explain>存在发音相同字词的误用。</explain>
      <paraID>202AC88A</paraID>
      <start>59</start>
      <end>61</end>
      <status>modified</status>
      <modifiedWord>黏结</modifiedWord>
      <trackRevisions>false</trackRevisions>
    </reviewItem>
    <reviewItem>
      <errorID>9bc3258f-e315-40bf-80e6-74faf33cdf34</errorID>
      <errorWord>粘结</errorWord>
      <group>L1_Word</group>
      <groupName>字词问题</groupName>
      <ability>L2_Typo</ability>
      <abilityName>字词错误</abilityName>
      <candidateList>
        <item>黏结</item>
      </candidateList>
      <explain>存在发音相同字词的误用。</explain>
      <paraID>4FD828FB</paraID>
      <start>2</start>
      <end>4</end>
      <status>modified</status>
      <modifiedWord>黏结</modifiedWord>
      <trackRevisions>false</trackRevisions>
    </reviewItem>
    <reviewItem>
      <errorID>a59e2c88-9bae-4534-a554-27a3af6a32f5</errorID>
      <errorWord>（</errorWord>
      <group>L1_Format</group>
      <groupName>格式问题</groupName>
      <ability>L2_HalfPunc</ability>
      <abilityName>全半角检查</abilityName>
      <candidateList>
        <item>(</item>
      </candidateList>
      <explain>文本全半角错误。</explain>
      <paraID>67B0E9BC</paraID>
      <start>0</start>
      <end>1</end>
      <status>unmodified</status>
      <modifiedWord/>
      <trackRevisions>false</trackRevisions>
    </reviewItem>
    <reviewItem>
      <errorID>2cdb07c5-33ce-4159-b52c-f27cb119866a</errorID>
      <errorWord>）</errorWord>
      <group>L1_Format</group>
      <groupName>格式问题</groupName>
      <ability>L2_HalfPunc</ability>
      <abilityName>全半角检查</abilityName>
      <candidateList>
        <item>)</item>
      </candidateList>
      <explain>文本全半角错误。</explain>
      <paraID>67B0E9BC</paraID>
      <start>5</start>
      <end>6</end>
      <status>unmodified</status>
      <modifiedWord/>
      <trackRevisions>false</trackRevisions>
    </reviewItem>
    <reviewItem>
      <errorID>4abbff62-a6a6-4998-bfbc-fc6b1758a6d4</errorID>
      <errorWord>;</errorWord>
      <group>L1_Format</group>
      <groupName>格式问题</groupName>
      <ability>L2_HalfPunc</ability>
      <abilityName>全半角检查</abilityName>
      <candidateList>
        <item>；</item>
      </candidateList>
      <explain>文本全半角错误。</explain>
      <paraID>400C2DBA</paraID>
      <start>20</start>
      <end>21</end>
      <status>unmodified</status>
      <modifiedWord/>
      <trackRevisions>false</trackRevisions>
    </reviewItem>
    <reviewItem>
      <errorID>d4472311-3260-45e7-b894-e930998d83d9</errorID>
      <errorWord>;</errorWord>
      <group>L1_Format</group>
      <groupName>格式问题</groupName>
      <ability>L2_HalfPunc</ability>
      <abilityName>全半角检查</abilityName>
      <candidateList>
        <item>；</item>
      </candidateList>
      <explain>文本全半角错误。</explain>
      <paraID>400C2DBA</paraID>
      <start>35</start>
      <end>36</end>
      <status>unmodified</status>
      <modifiedWord/>
      <trackRevisions>false</trackRevisions>
    </reviewItem>
    <reviewItem>
      <errorID>66939050-3cab-4e1a-9805-c3c10dbb0218</errorID>
      <errorWord>;</errorWord>
      <group>L1_Format</group>
      <groupName>格式问题</groupName>
      <ability>L2_HalfPunc</ability>
      <abilityName>全半角检查</abilityName>
      <candidateList>
        <item>；</item>
      </candidateList>
      <explain>文本全半角错误。</explain>
      <paraID>5C472E32</paraID>
      <start>11</start>
      <end>12</end>
      <status>unmodified</status>
      <modifiedWord/>
      <trackRevisions>false</trackRevisions>
    </reviewItem>
    <reviewItem>
      <errorID>29115588-c552-43ef-955c-92c94cde5991</errorID>
      <errorWord>粘结</errorWord>
      <group>L1_Word</group>
      <groupName>字词问题</groupName>
      <ability>L2_Typo</ability>
      <abilityName>字词错误</abilityName>
      <candidateList>
        <item>黏结</item>
      </candidateList>
      <explain>存在发音相同字词的误用。</explain>
      <paraID>5C472E32</paraID>
      <start>14</start>
      <end>16</end>
      <status>modified</status>
      <modifiedWord>黏结</modifiedWord>
      <trackRevisions>false</trackRevisions>
    </reviewItem>
    <reviewItem>
      <errorID>77713e94-d603-4a78-8df8-897b3d4b3375</errorID>
      <errorWord>（</errorWord>
      <group>L1_Format</group>
      <groupName>格式问题</groupName>
      <ability>L2_HalfPunc</ability>
      <abilityName>全半角检查</abilityName>
      <candidateList>
        <item>(</item>
      </candidateList>
      <explain>文本全半角错误。</explain>
      <paraID>570CEBF4</paraID>
      <start>0</start>
      <end>1</end>
      <status>unmodified</status>
      <modifiedWord/>
      <trackRevisions>false</trackRevisions>
    </reviewItem>
    <reviewItem>
      <errorID>8b081108-b3f9-4dd2-bf3b-1d15d6e552ff</errorID>
      <errorWord>）</errorWord>
      <group>L1_Format</group>
      <groupName>格式问题</groupName>
      <ability>L2_HalfPunc</ability>
      <abilityName>全半角检查</abilityName>
      <candidateList>
        <item>)</item>
      </candidateList>
      <explain>文本全半角错误。</explain>
      <paraID>570CEBF4</paraID>
      <start>5</start>
      <end>6</end>
      <status>unmodified</status>
      <modifiedWord/>
      <trackRevisions>false</trackRevisions>
    </reviewItem>
    <reviewItem>
      <errorID>a7cf361b-520e-4bf4-b545-b37afcba5763</errorID>
      <errorWord>;</errorWord>
      <group>L1_Format</group>
      <groupName>格式问题</groupName>
      <ability>L2_HalfPunc</ability>
      <abilityName>全半角检查</abilityName>
      <candidateList>
        <item>；</item>
      </candidateList>
      <explain>文本全半角错误。</explain>
      <paraID>5D4D559A</paraID>
      <start>20</start>
      <end>21</end>
      <status>unmodified</status>
      <modifiedWord/>
      <trackRevisions>false</trackRevisions>
    </reviewItem>
    <reviewItem>
      <errorID>d432a9f7-8506-4302-943d-7d295e9b6127</errorID>
      <errorWord>;</errorWord>
      <group>L1_Format</group>
      <groupName>格式问题</groupName>
      <ability>L2_HalfPunc</ability>
      <abilityName>全半角检查</abilityName>
      <candidateList>
        <item>；</item>
      </candidateList>
      <explain>文本全半角错误。</explain>
      <paraID>5D4D559A</paraID>
      <start>35</start>
      <end>36</end>
      <status>unmodified</status>
      <modifiedWord/>
      <trackRevisions>false</trackRevisions>
    </reviewItem>
    <reviewItem>
      <errorID>aa923749-a0b7-4a6a-b56a-a14f8d3744a7</errorID>
      <errorWord>;</errorWord>
      <group>L1_Format</group>
      <groupName>格式问题</groupName>
      <ability>L2_HalfPunc</ability>
      <abilityName>全半角检查</abilityName>
      <candidateList>
        <item>；</item>
      </candidateList>
      <explain>文本全半角错误。</explain>
      <paraID>5D4D559A</paraID>
      <start>47</start>
      <end>48</end>
      <status>unmodified</status>
      <modifiedWord/>
      <trackRevisions>false</trackRevisions>
    </reviewItem>
    <reviewItem>
      <errorID>7408723b-e40e-4514-9b5a-2e5a7a3b611f</errorID>
      <errorWord>;</errorWord>
      <group>L1_Format</group>
      <groupName>格式问题</groupName>
      <ability>L2_HalfPunc</ability>
      <abilityName>全半角检查</abilityName>
      <candidateList>
        <item>；</item>
      </candidateList>
      <explain>文本全半角错误。</explain>
      <paraID>5D4D559A</paraID>
      <start>58</start>
      <end>59</end>
      <status>unmodified</status>
      <modifiedWord/>
      <trackRevisions>false</trackRevisions>
    </reviewItem>
    <reviewItem>
      <errorID>9b0e6900-adab-4023-8e73-47a8e47edaf7</errorID>
      <errorWord>;</errorWord>
      <group>L1_Format</group>
      <groupName>格式问题</groupName>
      <ability>L2_HalfPunc</ability>
      <abilityName>全半角检查</abilityName>
      <candidateList>
        <item>；</item>
      </candidateList>
      <explain>文本全半角错误。</explain>
      <paraID>5D4D559A</paraID>
      <start>67</start>
      <end>68</end>
      <status>unmodified</status>
      <modifiedWord/>
      <trackRevisions>false</trackRevisions>
    </reviewItem>
    <reviewItem>
      <errorID>f2b8d33a-faed-4132-8f12-ca6774e5a4e9</errorID>
      <errorWord>（</errorWord>
      <group>L1_Format</group>
      <groupName>格式问题</groupName>
      <ability>L2_HalfPunc</ability>
      <abilityName>全半角检查</abilityName>
      <candidateList>
        <item>(</item>
      </candidateList>
      <explain>文本全半角错误。</explain>
      <paraID>6752CF44</paraID>
      <start>0</start>
      <end>1</end>
      <status>unmodified</status>
      <modifiedWord/>
      <trackRevisions>false</trackRevisions>
    </reviewItem>
    <reviewItem>
      <errorID>a2ab0b56-13d3-488d-9670-90cdc6591eba</errorID>
      <errorWord>）</errorWord>
      <group>L1_Format</group>
      <groupName>格式问题</groupName>
      <ability>L2_HalfPunc</ability>
      <abilityName>全半角检查</abilityName>
      <candidateList>
        <item>)</item>
      </candidateList>
      <explain>文本全半角错误。</explain>
      <paraID>6752CF44</paraID>
      <start>4</start>
      <end>5</end>
      <status>unmodified</status>
      <modifiedWord/>
      <trackRevisions>false</trackRevisions>
    </reviewItem>
    <reviewItem>
      <errorID>6abe8fc7-03b2-47ce-9582-74c43371aa31</errorID>
      <errorWord>;</errorWord>
      <group>L1_Format</group>
      <groupName>格式问题</groupName>
      <ability>L2_HalfPunc</ability>
      <abilityName>全半角检查</abilityName>
      <candidateList>
        <item>；</item>
      </candidateList>
      <explain>文本全半角错误。</explain>
      <paraID>3B8AC1FC</paraID>
      <start>21</start>
      <end>22</end>
      <status>unmodified</status>
      <modifiedWord/>
      <trackRevisions>false</trackRevisions>
    </reviewItem>
    <reviewItem>
      <errorID>d07413f5-0999-4091-af16-65a45d4533f1</errorID>
      <errorWord>;</errorWord>
      <group>L1_Format</group>
      <groupName>格式问题</groupName>
      <ability>L2_HalfPunc</ability>
      <abilityName>全半角检查</abilityName>
      <candidateList>
        <item>；</item>
      </candidateList>
      <explain>文本全半角错误。</explain>
      <paraID>3B8AC1FC</paraID>
      <start>33</start>
      <end>34</end>
      <status>unmodified</status>
      <modifiedWord/>
      <trackRevisions>false</trackRevisions>
    </reviewItem>
    <reviewItem>
      <errorID>aeadb19f-be2f-4922-88bf-921d0395000d</errorID>
      <errorWord>粘结</errorWord>
      <group>L1_Word</group>
      <groupName>字词问题</groupName>
      <ability>L2_Typo</ability>
      <abilityName>字词错误</abilityName>
      <candidateList>
        <item>黏结</item>
      </candidateList>
      <explain>存在发音相同字词的误用。</explain>
      <paraID> 4167F19</paraID>
      <start>2</start>
      <end>4</end>
      <status>modified</status>
      <modifiedWord>黏结</modifiedWord>
      <trackRevisions>false</trackRevisions>
    </reviewItem>
    <reviewItem>
      <errorID>28fc0074-6b20-437f-b26c-0d2cef6c8670</errorID>
      <errorWord>（</errorWord>
      <group>L1_Format</group>
      <groupName>格式问题</groupName>
      <ability>L2_HalfPunc</ability>
      <abilityName>全半角检查</abilityName>
      <candidateList>
        <item>(</item>
      </candidateList>
      <explain>文本全半角错误。</explain>
      <paraID>18AEFEE1</paraID>
      <start>0</start>
      <end>1</end>
      <status>unmodified</status>
      <modifiedWord/>
      <trackRevisions>false</trackRevisions>
    </reviewItem>
    <reviewItem>
      <errorID>a9dc2266-3954-462c-9dfc-9f52fd1373b2</errorID>
      <errorWord>）</errorWord>
      <group>L1_Format</group>
      <groupName>格式问题</groupName>
      <ability>L2_HalfPunc</ability>
      <abilityName>全半角检查</abilityName>
      <candidateList>
        <item>)</item>
      </candidateList>
      <explain>文本全半角错误。</explain>
      <paraID>18AEFEE1</paraID>
      <start>4</start>
      <end>5</end>
      <status>unmodified</status>
      <modifiedWord/>
      <trackRevisions>false</trackRevisions>
    </reviewItem>
    <reviewItem>
      <errorID>b53d0631-d460-49f1-97b0-7235c815632e</errorID>
      <errorWord>;</errorWord>
      <group>L1_Format</group>
      <groupName>格式问题</groupName>
      <ability>L2_HalfPunc</ability>
      <abilityName>全半角检查</abilityName>
      <candidateList>
        <item>；</item>
      </candidateList>
      <explain>文本全半角错误。</explain>
      <paraID>7BC12F4C</paraID>
      <start>10</start>
      <end>11</end>
      <status>unmodified</status>
      <modifiedWord/>
      <trackRevisions>false</trackRevisions>
    </reviewItem>
    <reviewItem>
      <errorID>ca3b6b24-a38b-492b-8b78-594841c0ff08</errorID>
      <errorWord>;</errorWord>
      <group>L1_Format</group>
      <groupName>格式问题</groupName>
      <ability>L2_HalfPunc</ability>
      <abilityName>全半角检查</abilityName>
      <candidateList>
        <item>；</item>
      </candidateList>
      <explain>文本全半角错误。</explain>
      <paraID>7BC12F4C</paraID>
      <start>17</start>
      <end>18</end>
      <status>unmodified</status>
      <modifiedWord/>
      <trackRevisions>false</trackRevisions>
    </reviewItem>
    <reviewItem>
      <errorID>e923ab29-40b6-4898-9e9a-9fd4a4346e42</errorID>
      <errorWord>粘结</errorWord>
      <group>L1_Word</group>
      <groupName>字词问题</groupName>
      <ability>L2_Typo</ability>
      <abilityName>字词错误</abilityName>
      <candidateList>
        <item>黏结</item>
      </candidateList>
      <explain>存在发音相同字词的误用。</explain>
      <paraID>7BC12F4C</paraID>
      <start>20</start>
      <end>22</end>
      <status>modified</status>
      <modifiedWord>黏结</modifiedWord>
      <trackRevisions>false</trackRevisions>
    </reviewItem>
    <reviewItem>
      <errorID>f5fa615c-ff1c-476c-bff8-2e94dc1d1387</errorID>
      <errorWord>;</errorWord>
      <group>L1_Format</group>
      <groupName>格式问题</groupName>
      <ability>L2_HalfPunc</ability>
      <abilityName>全半角检查</abilityName>
      <candidateList>
        <item>；</item>
      </candidateList>
      <explain>文本全半角错误。</explain>
      <paraID>4133BA71</paraID>
      <start>17</start>
      <end>18</end>
      <status>unmodified</status>
      <modifiedWord/>
      <trackRevisions>false</trackRevisions>
    </reviewItem>
    <reviewItem>
      <errorID>93142800-9e90-40a2-b6e8-061fc6e45169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794E42DB</paraID>
      <start>0</start>
      <end>2</end>
      <status>unmodified</status>
      <modifiedWord/>
      <trackRevisions>false</trackRevisions>
    </reviewItem>
    <reviewItem>
      <errorID>a881878a-6e9d-453c-9a9b-db13fc3c7127</errorID>
      <errorWord>场区</errorWord>
      <group>L1_Word</group>
      <groupName>字词问题</groupName>
      <ability>L2_Typo</ability>
      <abilityName>字词错误</abilityName>
      <candidateList>
        <item>厂区</item>
      </candidateList>
      <explain>存在发音相同字词的误用。</explain>
      <paraID>794E42DB</paraID>
      <start>2</start>
      <end>4</end>
      <status>unmodified</status>
      <modifiedWord/>
      <trackRevisions>false</trackRevisions>
    </reviewItem>
    <reviewItem>
      <errorID>7e55b421-c33a-4c7f-b14f-fd2644e9830b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1EE2B35E</paraID>
      <start>0</start>
      <end>2</end>
      <status>unmodified</status>
      <modifiedWord/>
      <trackRevisions>false</trackRevisions>
    </reviewItem>
    <reviewItem>
      <errorID>ba0d6776-c63f-4243-b01b-093ece439e40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8C16A93</paraID>
      <start>0</start>
      <end>2</end>
      <status>unmodified</status>
      <modifiedWord/>
      <trackRevisions>false</trackRevisions>
    </reviewItem>
    <reviewItem>
      <errorID>d4491ba0-41e2-4bfa-869d-5e211ca8eecb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7757819E</paraID>
      <start>0</start>
      <end>2</end>
      <status>unmodified</status>
      <modifiedWord/>
      <trackRevisions>false</trackRevisions>
    </reviewItem>
    <reviewItem>
      <errorID>6fc133ed-1404-4148-ad9c-d452dd4de954</errorID>
      <errorWord>:</errorWord>
      <group>L1_Format</group>
      <groupName>格式问题</groupName>
      <ability>L2_HalfPunc</ability>
      <abilityName>全半角检查</abilityName>
      <candidateList>
        <item>：</item>
      </candidateList>
      <explain>文本全半角错误。</explain>
      <paraID>7EE71B87</paraID>
      <start>6</start>
      <end>7</end>
      <status>unmodified</status>
      <modifiedWord/>
      <trackRevisions>false</trackRevisions>
    </reviewItem>
    <reviewItem>
      <errorID>92c6a890-dfc5-433d-aa1e-64a6bdefa458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6E009C2</paraID>
      <start>0</start>
      <end>2</end>
      <status>unmodified</status>
      <modifiedWord/>
      <trackRevisions>false</trackRevisions>
    </reviewItem>
    <reviewItem>
      <errorID>7424b8f3-205e-46aa-ae6f-231a378b4886</errorID>
      <errorWord>：</errorWord>
      <group>L1_Format</group>
      <groupName>格式问题</groupName>
      <ability>L2_HalfPunc</ability>
      <abilityName>全半角检查</abilityName>
      <candidateList>
        <item>:</item>
      </candidateList>
      <explain>文本全半角错误。</explain>
      <paraID>20FFFA21</paraID>
      <start>33</start>
      <end>34</end>
      <status>unmodified</status>
      <modifiedWord/>
      <trackRevisions>false</trackRevisions>
    </reviewItem>
    <reviewItem>
      <errorID>d1c83b03-6332-4a14-a5e9-e5cd10efc1fa</errorID>
      <errorWord>：</errorWord>
      <group>L1_Format</group>
      <groupName>格式问题</groupName>
      <ability>L2_HalfPunc</ability>
      <abilityName>全半角检查</abilityName>
      <candidateList>
        <item>:</item>
      </candidateList>
      <explain>文本全半角错误。</explain>
      <paraID>20FFFA21</paraID>
      <start>132</start>
      <end>133</end>
      <status>unmodified</status>
      <modifiedWord/>
      <trackRevisions>false</trackRevisions>
    </reviewItem>
    <reviewItem>
      <errorID>6603aa20-d878-48a1-952e-0fde835ce5fc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6FDA3361</paraID>
      <start>14</start>
      <end>15</end>
      <status>unmodified</status>
      <modifiedWord/>
      <trackRevisions>false</trackRevisions>
    </reviewItem>
    <reviewItem>
      <errorID>1e7e9d2c-a4e5-480d-9505-9c4a4d7e90b2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7C46C634</paraID>
      <start>18</start>
      <end>19</end>
      <status>unmodified</status>
      <modifiedWord/>
      <trackRevisions>false</trackRevisions>
    </reviewItem>
    <reviewItem>
      <errorID>da44d7cf-446f-4af2-ab16-1bfec5862dc4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45632A7F</paraID>
      <start>0</start>
      <end>2</end>
      <status>unmodified</status>
      <modifiedWord/>
      <trackRevisions>false</trackRevisions>
    </reviewItem>
    <reviewItem>
      <errorID>1ab13b87-5a3f-4352-b543-31926416f664</errorID>
      <errorWord>垃圾填埋时</errorWord>
      <group>L1_Knowledge</group>
      <groupName>知识性问题</groupName>
      <ability>L2_Term</ability>
      <abilityName>专业术语</abilityName>
      <candidateList>
        <item>垃圾填埋场</item>
      </candidateList>
      <explain/>
      <paraID>6B49A408</paraID>
      <start>59</start>
      <end>64</end>
      <status>unmodified</status>
      <modifiedWord/>
      <trackRevisions>false</trackRevisions>
    </reviewItem>
    <reviewItem>
      <errorID>8bedb5b1-c88f-4f08-bf0f-a2082bdbf613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6650A09A</paraID>
      <start>20</start>
      <end>21</end>
      <status>unmodified</status>
      <modifiedWord/>
      <trackRevisions>false</trackRevisions>
    </reviewItem>
    <reviewItem>
      <errorID>b1ab58e5-c20a-45e5-a7f2-afad66c17451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6650A09A</paraID>
      <start>36</start>
      <end>37</end>
      <status>unmodified</status>
      <modifiedWord/>
      <trackRevisions>false</trackRevisions>
    </reviewItem>
    <reviewItem>
      <errorID>485a6f6d-97a6-4378-b37c-7b8821467843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6650A09A</paraID>
      <start>66</start>
      <end>67</end>
      <status>unmodified</status>
      <modifiedWord/>
      <trackRevisions>false</trackRevisions>
    </reviewItem>
    <reviewItem>
      <errorID>c1c81819-6835-4561-a4bd-5c662d32ad59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4CEDCC6D</paraID>
      <start>44</start>
      <end>45</end>
      <status>unmodified</status>
      <modifiedWord/>
      <trackRevisions>false</trackRevisions>
    </reviewItem>
    <reviewItem>
      <errorID>0912469c-6580-46a7-b006-d18b77b536a1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33896C70</paraID>
      <start>23</start>
      <end>24</end>
      <status>unmodified</status>
      <modifiedWord/>
      <trackRevisions>false</trackRevisions>
    </reviewItem>
    <reviewItem>
      <errorID>d68653e4-b9f7-437a-be76-e9c1641a9454</errorID>
      <errorWord>-</errorWord>
      <group>L1_Format</group>
      <groupName>格式问题</groupName>
      <ability>L2_HalfPunc</ability>
      <abilityName>全半角检查</abilityName>
      <candidateList>
        <item>－</item>
      </candidateList>
      <explain>文本全半角错误。</explain>
      <paraID>33896C70</paraID>
      <start>43</start>
      <end>44</end>
      <status>unmodified</status>
      <modifiedWord/>
      <trackRevisions>false</trackRevisions>
    </reviewItem>
    <reviewItem>
      <errorID>7f2477ee-2b28-404c-8fe9-b068e32e977d</errorID>
      <errorWord>效应</errorWord>
      <group>L1_Word</group>
      <groupName>字词问题</groupName>
      <ability>L2_Typo</ability>
      <abilityName>字词错误</abilityName>
      <candidateList>
        <item>效益</item>
      </candidateList>
      <explain/>
      <paraID>33896C70</paraID>
      <start>44</start>
      <end>46</end>
      <status>unmodified</status>
      <modifiedWord/>
      <trackRevisions>false</trackRevisions>
    </reviewItem>
    <reviewItem>
      <errorID>797fc4e2-fcc1-4712-8fb4-08ae7318e918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291C41A1</paraID>
      <start>0</start>
      <end>2</end>
      <status>unmodified</status>
      <modifiedWord/>
      <trackRevisions>false</trackRevisions>
    </reviewItem>
    <reviewItem>
      <errorID>2138ba96-1d04-4f6b-90ca-500a3ffb27ac</errorID>
      <errorWord>。</errorWord>
      <group>L1_Format</group>
      <groupName>格式问题</groupName>
      <ability>L2_HalfPunc</ability>
      <abilityName>全半角检查</abilityName>
      <candidateList>
        <item>.</item>
      </candidateList>
      <explain>文本全半角错误。</explain>
      <paraID> 60C5107</paraID>
      <start>42</start>
      <end>43</end>
      <status>unmodified</status>
      <modifiedWord/>
      <trackRevisions>false</trackRevisions>
    </reviewItem>
    <reviewItem>
      <errorID>304a7555-6eda-4245-a3a0-b6eeac13ffe6</errorID>
      <errorWord>两处</errorWord>
      <group>L1_Knowledge</group>
      <groupName>知识性问题</groupName>
      <ability>L2_Knowledge</ability>
      <abilityName>其他知识</abilityName>
      <candidateList>
        <item>两口</item>
      </candidateList>
      <explain/>
      <paraID>6D8ECFD9</paraID>
      <start>15</start>
      <end>17</end>
      <status>unmodified</status>
      <modifiedWord/>
      <trackRevisions>false</trackRevisions>
    </reviewItem>
    <reviewItem>
      <errorID>c50ac5d9-35d2-4f42-a265-56612118068a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2C6F9CDC</paraID>
      <start>0</start>
      <end>2</end>
      <status>unmodified</status>
      <modifiedWord/>
      <trackRevisions>false</trackRevisions>
    </reviewItem>
    <reviewItem>
      <errorID>3800d9ad-5f7b-4e90-924c-a999dcb79ca6</errorID>
      <errorWord>及有可能</errorWord>
      <group>L1_Word</group>
      <groupName>字词问题</groupName>
      <ability>L2_Typo</ability>
      <abilityName>字词错误</abilityName>
      <candidateList>
        <item>极有可能</item>
      </candidateList>
      <explain/>
      <paraID>7A2F31CC</paraID>
      <start>25</start>
      <end>29</end>
      <status>modified</status>
      <modifiedWord>极有可能</modifiedWord>
      <trackRevisions>false</trackRevisions>
    </reviewItem>
    <reviewItem>
      <errorID>dbff694f-95ee-4704-ab00-1010a8064923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6D02C915</paraID>
      <start>9</start>
      <end>10</end>
      <status>unmodified</status>
      <modifiedWord/>
      <trackRevisions>false</trackRevisions>
    </reviewItem>
    <reviewItem>
      <errorID>cdba896b-3ded-4850-877a-73bf589e3aff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3E703FE2</paraID>
      <start>0</start>
      <end>2</end>
      <status>unmodified</status>
      <modifiedWord/>
      <trackRevisions>false</trackRevisions>
    </reviewItem>
    <reviewItem>
      <errorID>70d625cf-ca27-49a0-8684-46c4af2e83d9</errorID>
      <errorWord>震动</errorWord>
      <group>L1_Word</group>
      <groupName>字词问题</groupName>
      <ability>L2_Typo</ability>
      <abilityName>字词错误</abilityName>
      <candidateList>
        <item>振动</item>
      </candidateList>
      <explain>存在发音相同字词的误用。</explain>
      <paraID>1352A210</paraID>
      <start>25</start>
      <end>27</end>
      <status>modified</status>
      <modifiedWord>振动</modifiedWord>
      <trackRevisions>false</trackRevisions>
    </reviewItem>
    <reviewItem>
      <errorID>35356dbb-160c-4130-b56b-a5174e47fa78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78DA544F</paraID>
      <start>0</start>
      <end>2</end>
      <status>unmodified</status>
      <modifiedWord/>
      <trackRevisions>false</trackRevisions>
    </reviewItem>
    <reviewItem>
      <errorID>b72a27da-9808-4124-bd59-bd3256cc2b30</errorID>
      <errorWord>分</errorWord>
      <group>L1_Word</group>
      <groupName>字词问题</groupName>
      <ability>L2_Typo</ability>
      <abilityName>字词错误</abilityName>
      <candidateList>
        <item>分为</item>
      </candidateList>
      <explain/>
      <paraID>28A3DE1F</paraID>
      <start>28</start>
      <end>29</end>
      <status>unmodified</status>
      <modifiedWord/>
      <trackRevisions>false</trackRevisions>
    </reviewItem>
    <reviewItem>
      <errorID>3eaf9aea-b337-4dcf-977a-c031fe7ab963</errorID>
      <errorWord>场</errorWord>
      <group>L1_Word</group>
      <groupName>字词问题</groupName>
      <ability>L2_Typo</ability>
      <abilityName>字词错误</abilityName>
      <candidateList>
        <item>厂</item>
      </candidateList>
      <explain>存在发音相同字词的误用。</explain>
      <paraID>47E7874C</paraID>
      <start>11</start>
      <end>12</end>
      <status>unmodified</status>
      <modifiedWord/>
      <trackRevisions>false</trackRevisions>
    </reviewItem>
    <reviewItem>
      <errorID>5024ada7-fa51-4b18-883f-71064e46276b</errorID>
      <errorWord>鄂式破碎机</errorWord>
      <group>L1_Knowledge</group>
      <groupName>知识性问题</groupName>
      <ability>L2_Term</ability>
      <abilityName>专业术语</abilityName>
      <candidateList>
        <item>辊式破碎机</item>
      </candidateList>
      <explain/>
      <paraID>7EF921A8</paraID>
      <start>83</start>
      <end>88</end>
      <status>modified</status>
      <modifiedWord>辊式破碎机</modifiedWord>
      <trackRevisions>false</trackRevisions>
    </reviewItem>
    <reviewItem>
      <errorID>55ac01af-a730-468a-ad8a-a3958ac5639a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1D2A6E7D</paraID>
      <start>0</start>
      <end>2</end>
      <status>unmodified</status>
      <modifiedWord/>
      <trackRevisions>false</trackRevisions>
    </reviewItem>
    <reviewItem>
      <errorID>deeb70af-1880-4f0e-9d5a-f6fe8dc93ee3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1A8C3A8A</paraID>
      <start>0</start>
      <end>2</end>
      <status>unmodified</status>
      <modifiedWord/>
      <trackRevisions>false</trackRevisions>
    </reviewItem>
    <reviewItem>
      <errorID>44fcfd59-f68e-4dfa-82d0-23a4546a1537</errorID>
      <errorWord>：</errorWord>
      <group>L1_Format</group>
      <groupName>格式问题</groupName>
      <ability>L2_HalfPunc</ability>
      <abilityName>全半角检查</abilityName>
      <candidateList>
        <item>:</item>
      </candidateList>
      <explain>文本全半角错误。</explain>
      <paraID>349EC3C9</paraID>
      <start>19</start>
      <end>20</end>
      <status>unmodified</status>
      <modifiedWord/>
      <trackRevisions>false</trackRevisions>
    </reviewItem>
    <reviewItem>
      <errorID>703fa011-139d-4999-9016-084bb998537f</errorID>
      <errorWord>整形</errorWord>
      <group>L1_Word</group>
      <groupName>字词问题</groupName>
      <ability>L2_Typo</ability>
      <abilityName>字词错误</abilityName>
      <candidateList>
        <item>整型</item>
      </candidateList>
      <explain/>
      <paraID>16F70ABE</paraID>
      <start>2</start>
      <end>4</end>
      <status>modified</status>
      <modifiedWord>整型</modifiedWord>
      <trackRevisions>false</trackRevisions>
    </reviewItem>
    <reviewItem>
      <errorID>5628e55b-6ea0-4363-8fcf-cfc4a9dd6cfe</errorID>
      <errorWord>压实密度</errorWord>
      <group>L1_Knowledge</group>
      <groupName>知识性问题</groupName>
      <ability>L2_Term</ability>
      <abilityName>专业术语</abilityName>
      <candidateList>
        <item>压实厚度</item>
      </candidateList>
      <explain/>
      <paraID>16F70ABE</paraID>
      <start>18</start>
      <end>22</end>
      <status>unmodified</status>
      <modifiedWord/>
      <trackRevisions>false</trackRevisions>
    </reviewItem>
    <reviewItem>
      <errorID>18b57647-73b3-4e1b-9fc9-a688263ca6af</errorID>
      <errorWord>-</errorWord>
      <group>L1_Format</group>
      <groupName>格式问题</groupName>
      <ability>L2_HalfPunc</ability>
      <abilityName>全半角检查</abilityName>
      <candidateList>
        <item>－</item>
      </candidateList>
      <explain>文本全半角错误。</explain>
      <paraID>6B8180BF</paraID>
      <start>1</start>
      <end>2</end>
      <status>unmodified</status>
      <modifiedWord/>
      <trackRevisions>false</trackRevisions>
    </reviewItem>
    <reviewItem>
      <errorID>675379cf-5332-40d2-a62a-4957bd66fd46</errorID>
      <errorWord>;</errorWord>
      <group>L1_Format</group>
      <groupName>格式问题</groupName>
      <ability>L2_HalfPunc</ability>
      <abilityName>全半角检查</abilityName>
      <candidateList>
        <item>；</item>
      </candidateList>
      <explain>文本全半角错误。</explain>
      <paraID>6B8180BF</paraID>
      <start>5</start>
      <end>6</end>
      <status>unmodified</status>
      <modifiedWord/>
      <trackRevisions>false</trackRevisions>
    </reviewItem>
    <reviewItem>
      <errorID>8610e92b-9638-4053-930e-d34a7049c363</errorID>
      <errorWord>-</errorWord>
      <group>L1_Format</group>
      <groupName>格式问题</groupName>
      <ability>L2_HalfPunc</ability>
      <abilityName>全半角检查</abilityName>
      <candidateList>
        <item>－</item>
      </candidateList>
      <explain>文本全半角错误。</explain>
      <paraID>6B8180BF</paraID>
      <start>7</start>
      <end>8</end>
      <status>unmodified</status>
      <modifiedWord/>
      <trackRevisions>false</trackRevisions>
    </reviewItem>
    <reviewItem>
      <errorID>d648f845-a4ba-4b38-bef3-cf3762e64aa1</errorID>
      <errorWord>(</errorWord>
      <group>L1_Format</group>
      <groupName>格式问题</groupName>
      <ability>L2_HalfPunc</ability>
      <abilityName>全半角检查</abilityName>
      <candidateList>
        <item>（</item>
      </candidateList>
      <explain>文本全半角错误。</explain>
      <paraID>6B8180BF</paraID>
      <start>14</start>
      <end>15</end>
      <status>unmodified</status>
      <modifiedWord/>
      <trackRevisions>false</trackRevisions>
    </reviewItem>
    <reviewItem>
      <errorID>29162fc7-ede6-46cb-a7f6-60dadba1899b</errorID>
      <errorWord>)</errorWord>
      <group>L1_Format</group>
      <groupName>格式问题</groupName>
      <ability>L2_HalfPunc</ability>
      <abilityName>全半角检查</abilityName>
      <candidateList>
        <item>）</item>
      </candidateList>
      <explain>文本全半角错误。</explain>
      <paraID>6B8180BF</paraID>
      <start>19</start>
      <end>20</end>
      <status>unmodified</status>
      <modifiedWord/>
      <trackRevisions>false</trackRevisions>
    </reviewItem>
    <reviewItem>
      <errorID>04b4df80-4183-4b77-aca2-701ddb4e13e7</errorID>
      <errorWord>-</errorWord>
      <group>L1_Format</group>
      <groupName>格式问题</groupName>
      <ability>L2_HalfPunc</ability>
      <abilityName>全半角检查</abilityName>
      <candidateList>
        <item>－</item>
      </candidateList>
      <explain>文本全半角错误。</explain>
      <paraID>6B8180BF</paraID>
      <start>22</start>
      <end>23</end>
      <status>unmodified</status>
      <modifiedWord/>
      <trackRevisions>false</trackRevisions>
    </reviewItem>
    <reviewItem>
      <errorID>45de61a0-9099-4f35-8059-f5c13ff302cf</errorID>
      <errorWord>-</errorWord>
      <group>L1_Format</group>
      <groupName>格式问题</groupName>
      <ability>L2_HalfPunc</ability>
      <abilityName>全半角检查</abilityName>
      <candidateList>
        <item>－</item>
      </candidateList>
      <explain>文本全半角错误。</explain>
      <paraID>6B8180BF</paraID>
      <start>27</start>
      <end>28</end>
      <status>unmodified</status>
      <modifiedWord/>
      <trackRevisions>false</trackRevisions>
    </reviewItem>
    <reviewItem>
      <errorID>b89b1b03-8816-41b5-8585-2d87d79627b5</errorID>
      <errorWord>;</errorWord>
      <group>L1_Format</group>
      <groupName>格式问题</groupName>
      <ability>L2_HalfPunc</ability>
      <abilityName>全半角检查</abilityName>
      <candidateList>
        <item>；</item>
      </candidateList>
      <explain>文本全半角错误。</explain>
      <paraID>6B8180BF</paraID>
      <start>31</start>
      <end>32</end>
      <status>unmodified</status>
      <modifiedWord/>
      <trackRevisions>false</trackRevisions>
    </reviewItem>
    <reviewItem>
      <errorID>8442ce0c-7252-49ee-96d9-29a562a8a595</errorID>
      <errorWord>-</errorWord>
      <group>L1_Format</group>
      <groupName>格式问题</groupName>
      <ability>L2_HalfPunc</ability>
      <abilityName>全半角检查</abilityName>
      <candidateList>
        <item>－</item>
      </candidateList>
      <explain>文本全半角错误。</explain>
      <paraID>6B8180BF</paraID>
      <start>33</start>
      <end>34</end>
      <status>unmodified</status>
      <modifiedWord/>
      <trackRevisions>false</trackRevisions>
    </reviewItem>
    <reviewItem>
      <errorID>e4bc1aa9-7c01-4cd0-b1c3-e34e1b2685a3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4D541FB</paraID>
      <start>77</start>
      <end>78</end>
      <status>modified</status>
      <modifiedWord>地</modifiedWord>
      <trackRevisions>false</trackRevisions>
    </reviewItem>
    <reviewItem>
      <errorID>bd3470a9-1f42-48d9-b873-b2216243e316</errorID>
      <errorWord>)</errorWord>
      <group>L1_Format</group>
      <groupName>格式问题</groupName>
      <ability>L2_HalfPunc</ability>
      <abilityName>全半角检查</abilityName>
      <candidateList>
        <item>）</item>
      </candidateList>
      <explain>文本全半角错误。</explain>
      <paraID>4F922434</paraID>
      <start>96</start>
      <end>97</end>
      <status>unmodified</status>
      <modifiedWord/>
      <trackRevisions>false</trackRevisions>
    </reviewItem>
    <reviewItem>
      <errorID>f3e42640-5e79-488c-aaab-8ccbab72864e</errorID>
      <errorWord>)</errorWord>
      <group>L1_Format</group>
      <groupName>格式问题</groupName>
      <ability>L2_HalfPunc</ability>
      <abilityName>全半角检查</abilityName>
      <candidateList>
        <item>）</item>
      </candidateList>
      <explain>文本全半角错误。</explain>
      <paraID>4F922434</paraID>
      <start>107</start>
      <end>108</end>
      <status>unmodified</status>
      <modifiedWord/>
      <trackRevisions>false</trackRevisions>
    </reviewItem>
    <reviewItem>
      <errorID>a4a5c8e8-d903-46ca-8a7e-da1240b7b1cd</errorID>
      <errorWord>(</errorWord>
      <group>L1_Format</group>
      <groupName>格式问题</groupName>
      <ability>L2_HalfPunc</ability>
      <abilityName>全半角检查</abilityName>
      <candidateList>
        <item>（</item>
      </candidateList>
      <explain>文本全半角错误。</explain>
      <paraID>439B02D5</paraID>
      <start>26</start>
      <end>27</end>
      <status>unmodified</status>
      <modifiedWord/>
      <trackRevisions>false</trackRevisions>
    </reviewItem>
    <reviewItem>
      <errorID>2751c965-a1c1-40de-9926-87c18657da33</errorID>
      <errorWord>)</errorWord>
      <group>L1_Format</group>
      <groupName>格式问题</groupName>
      <ability>L2_HalfPunc</ability>
      <abilityName>全半角检查</abilityName>
      <candidateList>
        <item>）</item>
      </candidateList>
      <explain>文本全半角错误。</explain>
      <paraID>439B02D5</paraID>
      <start>33</start>
      <end>34</end>
      <status>unmodified</status>
      <modifiedWord/>
      <trackRevisions>false</trackRevisions>
    </reviewItem>
    <reviewItem>
      <errorID>47a6f278-9e3e-481c-8e9a-be06c04b1447</errorID>
      <errorWord>国家的有关</errorWord>
      <group>L1_Word</group>
      <groupName>字词问题</groupName>
      <ability>L2_Typo</ability>
      <abilityName>字词错误</abilityName>
      <candidateList>
        <item>国家有关</item>
      </candidateList>
      <explain/>
      <paraID>3EB5AE88</paraID>
      <start>2</start>
      <end>6</end>
      <status>modified</status>
      <modifiedWord>国家有关</modifiedWord>
      <trackRevisions>false</trackRevisions>
    </reviewItem>
    <reviewItem>
      <errorID>2923dbd2-d42e-4a98-a903-d064031fb0f5</errorID>
      <errorWord>,</errorWord>
      <group>L1_Format</group>
      <groupName>格式问题</groupName>
      <ability>L2_HalfPunc</ability>
      <abilityName>全半角检查</abilityName>
      <candidateList>
        <item>，</item>
      </candidateList>
      <explain>文本全半角错误。</explain>
      <paraID>48558CFC</paraID>
      <start>48</start>
      <end>49</end>
      <status>unmodified</status>
      <modifiedWord/>
      <trackRevisions>false</trackRevisions>
    </reviewItem>
    <reviewItem>
      <errorID>aa8dfe6b-06f9-40b0-8081-1f8fa915a7a5</errorID>
      <errorWord>(</errorWord>
      <group>L1_Format</group>
      <groupName>格式问题</groupName>
      <ability>L2_HalfPunc</ability>
      <abilityName>全半角检查</abilityName>
      <candidateList>
        <item>（</item>
      </candidateList>
      <explain>文本全半角错误。</explain>
      <paraID>7F3C5CEE</paraID>
      <start>26</start>
      <end>27</end>
      <status>unmodified</status>
      <modifiedWord/>
      <trackRevisions>false</trackRevisions>
    </reviewItem>
    <reviewItem>
      <errorID>6a7c4e09-2370-42ef-8d14-d57584146222</errorID>
      <errorWord>)</errorWord>
      <group>L1_Format</group>
      <groupName>格式问题</groupName>
      <ability>L2_HalfPunc</ability>
      <abilityName>全半角检查</abilityName>
      <candidateList>
        <item>）</item>
      </candidateList>
      <explain>文本全半角错误。</explain>
      <paraID>7F3C5CEE</paraID>
      <start>52</start>
      <end>53</end>
      <status>unmodified</status>
      <modifiedWord/>
      <trackRevisions>false</trackRevisions>
    </reviewItem>
    <reviewItem>
      <errorID>09950315-69cd-4ca5-962c-1bfdba102b06</errorID>
      <errorWord>起</errorWord>
      <group>L1_Word</group>
      <groupName>字词问题</groupName>
      <ability>L2_Typo</ability>
      <abilityName>字词错误</abilityName>
      <candidateList>
        <item>起到</item>
      </candidateList>
      <explain/>
      <paraID>7F3C5CEE</paraID>
      <start>53</start>
      <end>55</end>
      <status>modified</status>
      <modifiedWord>起到</modifiedWord>
      <trackRevisions>false</trackRevisions>
    </reviewItem>
    <reviewItem>
      <errorID>e6c14d3e-2d26-4360-89bd-48732a12a0ee</errorID>
      <errorWord>场区</errorWord>
      <group>L1_Word</group>
      <groupName>字词问题</groupName>
      <ability>L2_Typo</ability>
      <abilityName>字词错误</abilityName>
      <candidateList>
        <item>厂区</item>
      </candidateList>
      <explain>存在发音相同字词的误用。</explain>
      <paraID>310925BA</paraID>
      <start>14</start>
      <end>16</end>
      <status>unmodified</status>
      <modifiedWord/>
      <trackRevisions>false</trackRevisions>
    </reviewItem>
    <reviewItem>
      <errorID>86ef7a42-15ef-4de6-8f84-b15c77dbc42c</errorID>
      <errorWord>，</errorWord>
      <group>L1_Word</group>
      <groupName>字词问题</groupName>
      <ability>L2_Typo</ability>
      <abilityName>字词错误</abilityName>
      <candidateList>
        <item>，具</item>
      </candidateList>
      <explain/>
      <paraID>36A7EACB</paraID>
      <start>41</start>
      <end>42</end>
      <status>unmodified</status>
      <modifiedWord/>
      <trackRevisions>false</trackRevisions>
    </reviewItem>
    <reviewItem>
      <errorID>0f0f424d-0932-49eb-b3fe-bba9d3dd1fdb</errorID>
      <errorWord>，</errorWord>
      <group>L1_Word</group>
      <groupName>字词问题</groupName>
      <ability>L2_Typo</ability>
      <abilityName>字词错误</abilityName>
      <candidateList>
        <item>，具</item>
      </candidateList>
      <explain/>
      <paraID>6609778F</paraID>
      <start>35</start>
      <end>36</end>
      <status>unmodified</status>
      <modifiedWord/>
      <trackRevisions>false</trackRevisions>
    </reviewItem>
    <reviewItem>
      <errorID>fa264a89-346c-4e39-a2b1-ad31bb25f23e</errorID>
      <errorWord>几率</errorWord>
      <group>L1_Word</group>
      <groupName>字词问题</groupName>
      <ability>L2_Typo</ability>
      <abilityName>字词错误</abilityName>
      <candidateList>
        <item>概率</item>
      </candidateList>
      <explain/>
      <paraID>2E02D7DA</paraID>
      <start>44</start>
      <end>46</end>
      <status>unmodified</status>
      <modifiedWord/>
      <trackRevisions>false</trackRevisions>
    </reviewItem>
    <reviewItem>
      <errorID>32eb0831-53d8-48a3-bed5-ec582eaa751f</errorID>
      <errorWord>其它</errorWord>
      <group>L1_Word</group>
      <groupName>字词问题</groupName>
      <ability>L2_Alias</ability>
      <abilityName>也作/曾用词</abilityName>
      <candidateList>
        <item>其他</item>
      </candidateList>
      <explain>词汇[其它]为不规范表述或旧称，其规范书面表述为[其他]。</explain>
      <paraID> DA94B98</paraID>
      <start>0</start>
      <end>2</end>
      <status>modified</status>
      <modifiedWord>其他</modifiedWord>
      <trackRevisions>false</trackRevisions>
    </reviewItem>
    <reviewItem>
      <errorID>93169af1-fc41-4f3e-81f3-bcaed30df61f</errorID>
      <errorWord>能</errorWord>
      <group>L1_Word</group>
      <groupName>字词问题</groupName>
      <ability>L2_Typo</ability>
      <abilityName>字词错误</abilityName>
      <candidateList>
        <item>可能</item>
      </candidateList>
      <explain/>
      <paraID>44F9B8C1</paraID>
      <start>7</start>
      <end>8</end>
      <status>unmodified</status>
      <modifiedWord/>
      <trackRevisions>false</trackRevisions>
    </reviewItem>
    <reviewItem>
      <errorID>2cbed7d9-24e3-4206-8434-8c3e1c366cbf</errorID>
      <errorWord>其它安全</errorWord>
      <group>L1_Word</group>
      <groupName>字词问题</groupName>
      <ability>L2_Alias</ability>
      <abilityName>也作/曾用词</abilityName>
      <candidateList>
        <item>其他安全</item>
      </candidateList>
      <explain>词汇[其它安全]为不规范表述或旧称，其规范书面表述为[其他安全]。</explain>
      <paraID>73A81156</paraID>
      <start>2</start>
      <end>6</end>
      <status>unmodified</status>
      <modifiedWord/>
      <trackRevisions>false</trackRevisions>
    </reviewItem>
    <reviewItem>
      <errorID>da94c1f0-0a3e-4a79-8622-6a940668a9c0</errorID>
      <errorWord>，</errorWord>
      <group>L1_Word</group>
      <groupName>字词问题</groupName>
      <ability>L2_Typo</ability>
      <abilityName>字词错误</abilityName>
      <candidateList>
        <item>，在</item>
      </candidateList>
      <explain/>
      <paraID>3009DAF8</paraID>
      <start>40</start>
      <end>42</end>
      <status>modified</status>
      <modifiedWord>，在</modifiedWord>
      <trackRevisions>false</trackRevisions>
    </reviewItem>
    <reviewItem>
      <errorID>1215e87b-257d-4a3d-98f1-27edaa2d2f2a</errorID>
      <errorWord>吸音</errorWord>
      <group>L1_Word</group>
      <groupName>字词问题</groupName>
      <ability>L2_Typo</ability>
      <abilityName>字词错误</abilityName>
      <candidateList>
        <item>吸声</item>
      </candidateList>
      <explain/>
      <paraID>50DCEF16</paraID>
      <start>15</start>
      <end>17</end>
      <status>unmodified</status>
      <modifiedWord/>
      <trackRevisions>false</trackRevisions>
    </reviewItem>
    <reviewItem>
      <errorID>ef93bbea-bb1c-474c-8478-888d53c66eba</errorID>
      <errorWord>)</errorWord>
      <group>L1_Format</group>
      <groupName>格式问题</groupName>
      <ability>L2_HalfPunc</ability>
      <abilityName>全半角检查</abilityName>
      <candidateList>
        <item>）</item>
      </candidateList>
      <explain>文本全半角错误。</explain>
      <paraID>408597CD</paraID>
      <start>40</start>
      <end>41</end>
      <status>unmodified</status>
      <modifiedWord/>
      <trackRevisions>false</trackRevisions>
    </reviewItem>
    <reviewItem>
      <errorID>f8774fd7-d6f9-4e74-9c06-fd1f1f5f59fc</errorID>
      <errorWord>)</errorWord>
      <group>L1_Format</group>
      <groupName>格式问题</groupName>
      <ability>L2_HalfPunc</ability>
      <abilityName>全半角检查</abilityName>
      <candidateList>
        <item>）</item>
      </candidateList>
      <explain>文本全半角错误。</explain>
      <paraID>408597CD</paraID>
      <start>66</start>
      <end>67</end>
      <status>unmodified</status>
      <modifiedWord/>
      <trackRevisions>false</trackRevisions>
    </reviewItem>
    <reviewItem>
      <errorID>bb0855ea-d95f-40ce-93a1-9d1faa548397</errorID>
      <errorWord>季</errorWord>
      <group>L1_Word</group>
      <groupName>字词问题</groupName>
      <ability>L2_Typo</ability>
      <abilityName>字词错误</abilityName>
      <candidateList>
        <item>季度</item>
      </candidateList>
      <explain/>
      <paraID>79B89307</paraID>
      <start>5</start>
      <end>7</end>
      <status>modified</status>
      <modifiedWord>季度</modifiedWord>
      <trackRevisions>false</trackRevisions>
    </reviewItem>
    <reviewItem>
      <errorID>fff4b0f3-7290-4426-a0b0-35acc9aeba44</errorID>
      <errorWord>其它</errorWord>
      <group>L1_Word</group>
      <groupName>字词问题</groupName>
      <ability>L2_Alias</ability>
      <abilityName>也作/曾用词</abilityName>
      <candidateList>
        <item>其他</item>
      </candidateList>
      <explain>词汇[其它]为不规范表述或旧称，其规范书面表述为[其他]。</explain>
      <paraID> E2DCC74</paraID>
      <start>0</start>
      <end>2</end>
      <status>modified</status>
      <modifiedWord>其他</modifiedWord>
      <trackRevisions>false</trackRevisions>
    </reviewItem>
    <reviewItem>
      <errorID>1d55d0b5-aced-4f1f-abbf-9779d3f048b3</errorID>
      <errorWord>安全及</errorWord>
      <group>L1_Word</group>
      <groupName>字词问题</groupName>
      <ability>L2_Typo</ability>
      <abilityName>字词错误</abilityName>
      <candidateList>
        <item>安全</item>
      </candidateList>
      <explain>〈形〉没有危险；不受威胁；不出事故：～操作｜～地带｜注意交通～。</explain>
      <paraID>5A186224</paraID>
      <start>4</start>
      <end>7</end>
      <status>unmodified</status>
      <modifiedWord/>
      <trackRevisions>false</trackRevisions>
    </reviewItem>
    <reviewItem>
      <errorID>aebef261-4030-45cf-8b7d-6ce05dff9ffa</errorID>
      <errorWord>场区</errorWord>
      <group>L1_Word</group>
      <groupName>字词问题</groupName>
      <ability>L2_Typo</ability>
      <abilityName>字词错误</abilityName>
      <candidateList>
        <item>厂区</item>
      </candidateList>
      <explain>存在发音相同字词的误用。</explain>
      <paraID>5A186224</paraID>
      <start>68</start>
      <end>70</end>
      <status>unmodified</status>
      <modifiedWord/>
      <trackRevisions>false</trackRevisions>
    </reviewItem>
    <reviewItem>
      <errorID>56ee8db6-f0ad-4cd4-aa1e-65384c4e8600</errorID>
      <errorWord>其它事故</errorWord>
      <group>L1_Word</group>
      <groupName>字词问题</groupName>
      <ability>L2_Alias</ability>
      <abilityName>也作/曾用词</abilityName>
      <candidateList>
        <item>其他事故</item>
      </candidateList>
      <explain>词汇[其它事故]为不规范表述或旧称，其规范书面表述为[其他事故]。</explain>
      <paraID> AEDD5BE</paraID>
      <start>15</start>
      <end>19</end>
      <status>modified</status>
      <modifiedWord>其他事故</modifiedWord>
      <trackRevisions>false</trackRevisions>
    </reviewItem>
    <reviewItem>
      <errorID>994b4142-7105-4676-9e1a-da851572451b</errorID>
      <errorWord>场</errorWord>
      <group>L1_Word</group>
      <groupName>字词问题</groupName>
      <ability>L2_Typo</ability>
      <abilityName>字词错误</abilityName>
      <candidateList>
        <item>厂</item>
      </candidateList>
      <explain>存在发音相同字词的误用。</explain>
      <paraID>486F89FB</paraID>
      <start>17</start>
      <end>18</end>
      <status>unmodified</status>
      <modifiedWord/>
      <trackRevisions>false</trackRevisions>
    </reviewItem>
    <reviewItem>
      <errorID>feb1c43c-4297-43e7-9822-ffd0ce32666d</errorID>
      <errorWord>力</errorWord>
      <group>L1_Word</group>
      <groupName>字词问题</groupName>
      <ability>L2_Typo</ability>
      <abilityName>字词错误</abilityName>
      <candidateList>
        <item>力于</item>
      </candidateList>
      <explain/>
      <paraID>6E5E6717</paraID>
      <start>56</start>
      <end>58</end>
      <status>modified</status>
      <modifiedWord>力于</modifiedWord>
      <trackRevisions>false</trackRevisions>
    </reviewItem>
    <reviewItem>
      <errorID>b36a743f-ec0a-4f46-b21f-00596f2a58c3</errorID>
      <errorWord>任</errorWord>
      <group>L1_Word</group>
      <groupName>字词问题</groupName>
      <ability>L2_Typo</ability>
      <abilityName>字词错误</abilityName>
      <candidateList>
        <item>任能</item>
      </candidateList>
      <explain/>
      <paraID>38220E25</paraID>
      <start>28</start>
      <end>30</end>
      <status>modified</status>
      <modifiedWord>任能</modifiedWord>
      <trackRevisions>false</trackRevisions>
    </reviewItem>
    <reviewItem>
      <errorID>37f8615a-ce26-4a55-8fd3-1b81b2d541a8</errorID>
      <errorWord>达到</errorWord>
      <group>L1_Word</group>
      <groupName>字词问题</groupName>
      <ability>L2_Typo</ability>
      <abilityName>字词错误</abilityName>
      <candidateList>
        <item>达成</item>
      </candidateList>
      <explain/>
      <paraID> 255633F</paraID>
      <start>64</start>
      <end>66</end>
      <status>modified</status>
      <modifiedWord>达成</modifiedWord>
      <trackRevisions>false</trackRevisions>
    </reviewItem>
    <reviewItem>
      <errorID>6c255522-9bf3-4ecf-b827-0913bc729286</errorID>
      <errorWord>法律、法规</errorWord>
      <group>L1_Word</group>
      <groupName>字词问题</groupName>
      <ability>L2_Typo</ability>
      <abilityName>字词错误</abilityName>
      <candidateList>
        <item>法律法规</item>
      </candidateList>
      <explain/>
      <paraID>3337AA78</paraID>
      <start>20</start>
      <end>25</end>
      <status>unmodified</status>
      <modifiedWord/>
      <trackRevisions>false</trackRevisions>
    </reviewItem>
    <reviewItem>
      <errorID>30d652af-ebef-4e05-b12a-34a0a38151ff</errorID>
      <errorWord>②)</errorWord>
      <group>L1_Format</group>
      <groupName>格式问题</groupName>
      <ability>L2_Ordinal</ability>
      <abilityName>序号格式</abilityName>
      <candidateList>
        <item>②</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23A42B33</paraID>
      <start>0</start>
      <end>2</end>
      <status>unmodified</status>
      <modifiedWord/>
      <trackRevisions>false</trackRevisions>
    </reviewItem>
    <reviewItem>
      <errorID>087407c2-2b11-4af5-8974-e0c9b8ba9eb0</errorID>
      <errorWord>才可</errorWord>
      <group>L1_Word</group>
      <groupName>字词问题</groupName>
      <ability>L2_Typo</ability>
      <abilityName>字词错误</abilityName>
      <candidateList>
        <item>方可</item>
      </candidateList>
      <explain>存在字形相近字词的误用。</explain>
      <paraID>23A42B33</paraID>
      <start>28</start>
      <end>30</end>
      <status>ignored</status>
      <modifiedWord/>
      <trackRevisions>false</trackRevisions>
    </reviewItem>
    <reviewItem>
      <errorID>b835a541-4c01-447b-b544-68001060f9b3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497F25E2</paraID>
      <start>128</start>
      <end>129</end>
      <status>modified</status>
      <modifiedWord>地</modifiedWord>
      <trackRevisions>false</trackRevisions>
    </reviewItem>
    <reviewItem>
      <errorID>e4626488-3e3c-4fd1-8b65-dffeab0e8e72</errorID>
      <errorWord>城乡结合部</errorWord>
      <group>L1_Knowledge</group>
      <groupName>知识性问题</groupName>
      <ability>L2_Knowledge</ability>
      <abilityName>其他知识</abilityName>
      <candidateList>
        <item>城乡接合部</item>
      </candidateList>
      <explain/>
      <paraID>76984049</paraID>
      <start>28</start>
      <end>33</end>
      <status>modified</status>
      <modifiedWord>城乡接合部</modifiedWord>
      <trackRevisions>false</trackRevisions>
    </reviewItem>
    <reviewItem>
      <errorID>bf93970b-e28d-4f08-ac3c-b60a88723a68</errorID>
      <errorWord>“</errorWord>
      <group>L1_Punc</group>
      <groupName>标点问题</groupName>
      <ability>L2_Punc</ability>
      <abilityName>标点符号检查</abilityName>
      <candidateList/>
      <explain/>
      <paraID>4ACE153A</paraID>
      <start>18</start>
      <end>19</end>
      <status>unmodified</status>
      <modifiedWord/>
      <trackRevisions>false</trackRevisions>
    </reviewItem>
    <reviewItem>
      <errorID>3caca95e-a2a6-4cac-a4ab-4910879c1758</errorID>
      <errorWord>一场</errorWord>
      <group>L1_Knowledge</group>
      <groupName>知识性问题</groupName>
      <ability>L2_Knowledge</ability>
      <abilityName>其他知识</abilityName>
      <candidateList>
        <item>一户</item>
      </candidateList>
      <explain/>
      <paraID>4ACE153A</paraID>
      <start>19</start>
      <end>21</end>
      <status>unmodified</status>
      <modifiedWord/>
      <trackRevisions>false</trackRevisions>
    </reviewItem>
    <reviewItem>
      <errorID>224529f2-d8bf-41f0-895f-4dc6d45beafb</errorID>
      <errorWord>"</errorWord>
      <group>L1_Format</group>
      <groupName>格式问题</groupName>
      <ability>L2_HalfPunc</ability>
      <abilityName>全半角检查</abilityName>
      <candidateList>
        <item>”</item>
      </candidateList>
      <explain>文本全半角错误。</explain>
      <paraID>4ACE153A</paraID>
      <start>23</start>
      <end>24</end>
      <status>unmodified</status>
      <modifiedWord/>
      <trackRevisions>false</trackRevisions>
    </reviewItem>
    <reviewItem>
      <errorID>56cda8a4-21f4-44c0-a69a-8bcb5ee59c72</errorID>
      <errorWord>大</errorWord>
      <group>L1_Word</group>
      <groupName>字词问题</groupName>
      <ability>L2_Typo</ability>
      <abilityName>字词错误</abilityName>
      <candidateList>
        <item>大对</item>
      </candidateList>
      <explain/>
      <paraID>28EBAC9E</paraID>
      <start>24</start>
      <end>26</end>
      <status>modified</status>
      <modifiedWord>大对</modifiedWord>
      <trackRevisions>false</trackRevisions>
    </reviewItem>
    <reviewItem>
      <errorID>f26eb3ed-af36-49ff-a20c-fea39ce6d45e</errorID>
      <errorWord>提高</errorWord>
      <group>L1_Word</group>
      <groupName>字词问题</groupName>
      <ability>L2_Typo</ability>
      <abilityName>字词错误</abilityName>
      <candidateList>
        <item>增强</item>
      </candidateList>
      <explain>“提高～意识”搭配不当，建议修改为“增强～意识”。</explain>
      <paraID>268B4430</paraID>
      <start>38</start>
      <end>40</end>
      <status>unmodified</status>
      <modifiedWord/>
      <trackRevisions>false</trackRevisions>
    </reviewItem>
    <reviewItem>
      <errorID>55101e8d-fc53-44c1-91f7-40c0b7c3bf65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60F86739</paraID>
      <start>65</start>
      <end>66</end>
      <status>modified</status>
      <modifiedWord>地</modifiedWord>
      <trackRevisions>false</trackRevisions>
    </reviewItem>
    <reviewItem>
      <errorID>130270bd-9faa-42a8-965c-2c37cf5f6317</errorID>
      <errorWord>提高</errorWord>
      <group>L1_Word</group>
      <groupName>字词问题</groupName>
      <ability>L2_Typo</ability>
      <abilityName>字词错误</abilityName>
      <candidateList>
        <item>增强</item>
      </candidateList>
      <explain>“提高～意识”搭配不当，建议修改为“增强～意识”。</explain>
      <paraID>515BBDCC</paraID>
      <start>192</start>
      <end>194</end>
      <status>modified</status>
      <modifiedWord>增强</modifiedWord>
      <trackRevisions>false</trackRevisions>
    </reviewItem>
    <reviewItem>
      <errorID>0c919b0f-0ded-4dd9-af6f-2b5ff17fe2c3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A9EF7A3</paraID>
      <start>0</start>
      <end>2</end>
      <status>unmodified</status>
      <modifiedWord/>
      <trackRevisions>false</trackRevisions>
    </reviewItem>
    <reviewItem>
      <errorID>b623ad62-3218-4fd4-b19c-1ae19c270539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741A13A6</paraID>
      <start>0</start>
      <end>2</end>
      <status>unmodified</status>
      <modifiedWord/>
      <trackRevisions>false</trackRevisions>
    </reviewItem>
    <reviewItem>
      <errorID>a4c0e38a-e892-4647-bde0-ba4524691b4e</errorID>
      <errorWord>(</errorWord>
      <group>L1_Format</group>
      <groupName>格式问题</groupName>
      <ability>L2_HalfPunc</ability>
      <abilityName>全半角检查</abilityName>
      <candidateList>
        <item>（</item>
      </candidateList>
      <explain>文本全半角错误。</explain>
      <paraID>741A13A6</paraID>
      <start>26</start>
      <end>27</end>
      <status>unmodified</status>
      <modifiedWord/>
      <trackRevisions>false</trackRevisions>
    </reviewItem>
    <reviewItem>
      <errorID>97adca15-efca-4c1a-a827-544c6047bf35</errorID>
      <errorWord>)</errorWord>
      <group>L1_Format</group>
      <groupName>格式问题</groupName>
      <ability>L2_HalfPunc</ability>
      <abilityName>全半角检查</abilityName>
      <candidateList>
        <item>）</item>
      </candidateList>
      <explain>文本全半角错误。</explain>
      <paraID>741A13A6</paraID>
      <start>33</start>
      <end>34</end>
      <status>unmodified</status>
      <modifiedWord/>
      <trackRevisions>false</trackRevisions>
    </reviewItem>
    <reviewItem>
      <errorID>476ad97c-97a9-4042-a6b8-590d9c6b8305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3021113</paraID>
      <start>0</start>
      <end>2</end>
      <status>unmodified</status>
      <modifiedWord/>
      <trackRevisions>false</trackRevisions>
    </reviewItem>
    <reviewItem>
      <errorID>13f65261-f809-4a8d-b76c-c63d5620b69c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7F64DED7</paraID>
      <start>0</start>
      <end>2</end>
      <status>unmodified</status>
      <modifiedWord/>
      <trackRevisions>false</trackRevisions>
    </reviewItem>
    <reviewItem>
      <errorID>e35e4b73-f976-420a-833b-ae8448169c05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773F47C4</paraID>
      <start>0</start>
      <end>2</end>
      <status>unmodified</status>
      <modifiedWord/>
      <trackRevisions>false</trackRevisions>
    </reviewItem>
    <reviewItem>
      <errorID>346b86ae-78d5-4df4-aca9-2f8269a15978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76328A76</paraID>
      <start>0</start>
      <end>2</end>
      <status>unmodified</status>
      <modifiedWord/>
      <trackRevisions>false</trackRevisions>
    </reviewItem>
    <reviewItem>
      <errorID>05de519e-229e-44e0-b579-a19adea07af6</errorID>
      <errorWord>)</errorWord>
      <group>L1_Format</group>
      <groupName>格式问题</groupName>
      <ability>L2_HalfPunc</ability>
      <abilityName>全半角检查</abilityName>
      <candidateList>
        <item>）</item>
      </candidateList>
      <explain>文本全半角错误。</explain>
      <paraID>411732EC</paraID>
      <start>96</start>
      <end>97</end>
      <status>unmodified</status>
      <modifiedWord/>
      <trackRevisions>false</trackRevisions>
    </reviewItem>
    <reviewItem>
      <errorID>645e8e78-2c43-42b9-b8da-36b798dcebcb</errorID>
      <errorWord>)</errorWord>
      <group>L1_Format</group>
      <groupName>格式问题</groupName>
      <ability>L2_HalfPunc</ability>
      <abilityName>全半角检查</abilityName>
      <candidateList>
        <item>）</item>
      </candidateList>
      <explain>文本全半角错误。</explain>
      <paraID>411732EC</paraID>
      <start>107</start>
      <end>108</end>
      <status>unmodified</status>
      <modifiedWord/>
      <trackRevisions>false</trackRevisions>
    </reviewItem>
    <reviewItem>
      <errorID>8099987c-65df-427f-9fde-499613a03690</errorID>
      <errorWord>岗</errorWord>
      <group>L1_Word</group>
      <groupName>字词问题</groupName>
      <ability>L2_Typo</ability>
      <abilityName>字词错误</abilityName>
      <candidateList>
        <item>岗位</item>
      </candidateList>
      <explain/>
      <paraID>11749C3E</paraID>
      <start>32</start>
      <end>34</end>
      <status>modified</status>
      <modifiedWord>岗位</modifiedWord>
      <trackRevisions>false</trackRevisions>
    </reviewItem>
    <reviewItem>
      <errorID>907626d0-628d-446c-967a-de701fe9801b</errorID>
      <errorWord>(</errorWord>
      <group>L1_Format</group>
      <groupName>格式问题</groupName>
      <ability>L2_HalfPunc</ability>
      <abilityName>全半角检查</abilityName>
      <candidateList>
        <item>（</item>
      </candidateList>
      <explain>文本全半角错误。</explain>
      <paraID> 342DE1A</paraID>
      <start>26</start>
      <end>27</end>
      <status>unmodified</status>
      <modifiedWord/>
      <trackRevisions>false</trackRevisions>
    </reviewItem>
    <reviewItem>
      <errorID>3e29935b-e14e-4d50-9b49-f7ca5c9e3e25</errorID>
      <errorWord>)</errorWord>
      <group>L1_Format</group>
      <groupName>格式问题</groupName>
      <ability>L2_HalfPunc</ability>
      <abilityName>全半角检查</abilityName>
      <candidateList>
        <item>）</item>
      </candidateList>
      <explain>文本全半角错误。</explain>
      <paraID> 342DE1A</paraID>
      <start>52</start>
      <end>53</end>
      <status>unmodified</status>
      <modifiedWord/>
      <trackRevisions>false</trackRevisions>
    </reviewItem>
    <reviewItem>
      <errorID>114dced5-57a9-48e9-a8a2-409d66524b2a</errorID>
      <errorWord>起</errorWord>
      <group>L1_Word</group>
      <groupName>字词问题</groupName>
      <ability>L2_Typo</ability>
      <abilityName>字词错误</abilityName>
      <candidateList>
        <item>起到</item>
      </candidateList>
      <explain/>
      <paraID> 342DE1A</paraID>
      <start>53</start>
      <end>55</end>
      <status>modified</status>
      <modifiedWord>起到</modifiedWord>
      <trackRevisions>false</trackRevisions>
    </reviewItem>
    <reviewItem>
      <errorID>c1e526c8-c929-4414-8b89-f0e0108f1779</errorID>
      <errorWord>场区</errorWord>
      <group>L1_Word</group>
      <groupName>字词问题</groupName>
      <ability>L2_Typo</ability>
      <abilityName>字词错误</abilityName>
      <candidateList>
        <item>厂区</item>
      </candidateList>
      <explain>存在发音相同字词的误用。</explain>
      <paraID>41C2A51D</paraID>
      <start>14</start>
      <end>16</end>
      <status>unmodified</status>
      <modifiedWord/>
      <trackRevisions>false</trackRevisions>
    </reviewItem>
    <reviewItem>
      <errorID>6ad040a8-8384-4ffc-ab79-8e5fd0248275</errorID>
      <errorWord>，</errorWord>
      <group>L1_Word</group>
      <groupName>字词问题</groupName>
      <ability>L2_Typo</ability>
      <abilityName>字词错误</abilityName>
      <candidateList>
        <item>，具</item>
      </candidateList>
      <explain/>
      <paraID> B2A874A</paraID>
      <start>41</start>
      <end>43</end>
      <status>modified</status>
      <modifiedWord>，具</modifiedWord>
      <trackRevisions>false</trackRevisions>
    </reviewItem>
    <reviewItem>
      <errorID>77fbf6d4-8bd0-4a6a-b0ef-4d616dd6fc6f</errorID>
      <errorWord>，</errorWord>
      <group>L1_Word</group>
      <groupName>字词问题</groupName>
      <ability>L2_Typo</ability>
      <abilityName>字词错误</abilityName>
      <candidateList>
        <item>，具</item>
      </candidateList>
      <explain/>
      <paraID>1132DB12</paraID>
      <start>35</start>
      <end>37</end>
      <status>modified</status>
      <modifiedWord>，具</modifiedWord>
      <trackRevisions>false</trackRevisions>
    </reviewItem>
    <reviewItem>
      <errorID>5b19416f-8091-439c-a556-8ee53a6060ac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7AF11E25</paraID>
      <start>0</start>
      <end>2</end>
      <status>unmodified</status>
      <modifiedWord/>
      <trackRevisions>false</trackRevisions>
    </reviewItem>
    <reviewItem>
      <errorID>9052c86f-9658-4797-b10a-f2ebf14312fa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2BF7CE46</paraID>
      <start>0</start>
      <end>2</end>
      <status>unmodified</status>
      <modifiedWord/>
      <trackRevisions>false</trackRevisions>
    </reviewItem>
    <reviewItem>
      <errorID>7e9c8595-a93c-4ea0-ac1a-e892f43be08a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4BF57583</paraID>
      <start>0</start>
      <end>2</end>
      <status>unmodified</status>
      <modifiedWord/>
      <trackRevisions>false</trackRevisions>
    </reviewItem>
    <reviewItem>
      <errorID>2531ff3d-fb85-4d81-bda2-9c3c2e60114e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28880E9E</paraID>
      <start>0</start>
      <end>2</end>
      <status>unmodified</status>
      <modifiedWord/>
      <trackRevisions>false</trackRevisions>
    </reviewItem>
    <reviewItem>
      <errorID>779658c6-8a9e-41d6-b16c-8bbb1c37b63c</errorID>
      <errorWord>提高</errorWord>
      <group>L1_Word</group>
      <groupName>字词问题</groupName>
      <ability>L2_Typo</ability>
      <abilityName>字词错误</abilityName>
      <candidateList>
        <item>增强</item>
      </candidateList>
      <explain>“提高～意识”搭配不当，建议修改为“增强～意识”。</explain>
      <paraID>5EEA6A16</paraID>
      <start>242</start>
      <end>244</end>
      <status>modified</status>
      <modifiedWord>增强</modifiedWord>
      <trackRevisions>false</trackRevisions>
    </reviewItem>
    <reviewItem>
      <errorID>7d871edf-e72f-4287-bd4b-ef2a56ac96a4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25177E56</paraID>
      <start>0</start>
      <end>2</end>
      <status>unmodified</status>
      <modifiedWord/>
      <trackRevisions>false</trackRevisions>
    </reviewItem>
    <reviewItem>
      <errorID>dd0cfd29-785b-44e9-a1d6-f9e7127516c0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438E4BB9</paraID>
      <start>0</start>
      <end>2</end>
      <status>unmodified</status>
      <modifiedWord/>
      <trackRevisions>false</trackRevisions>
    </reviewItem>
    <reviewItem>
      <errorID>351d9025-68c9-4796-b540-65596d73a613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23D2831F</paraID>
      <start>0</start>
      <end>2</end>
      <status>unmodified</status>
      <modifiedWord/>
      <trackRevisions>false</trackRevisions>
    </reviewItem>
    <reviewItem>
      <errorID>a99e13fc-e6ce-4303-b24e-6761a2f93369</errorID>
      <errorWord>、</errorWord>
      <group>L1_Word</group>
      <groupName>字词问题</groupName>
      <ability>L2_Typo</ability>
      <abilityName>字词错误</abilityName>
      <candidateList>
        <item>、县</item>
      </candidateList>
      <explain/>
      <paraID>23D2831F</paraID>
      <start>12</start>
      <end>13</end>
      <status>unmodified</status>
      <modifiedWord/>
      <trackRevisions>false</trackRevisions>
    </reviewItem>
    <reviewItem>
      <errorID>41e170da-7e06-4425-9d60-dc0666cc841b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4EE28445</paraID>
      <start>0</start>
      <end>2</end>
      <status>unmodified</status>
      <modifiedWord/>
      <trackRevisions>false</trackRevisions>
    </reviewItem>
    <reviewItem>
      <errorID>11731d56-3f06-4906-8fff-3a67370a5ff6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5EAA6A77</paraID>
      <start>0</start>
      <end>2</end>
      <status>unmodified</status>
      <modifiedWord/>
      <trackRevisions>false</trackRevisions>
    </reviewItem>
    <reviewItem>
      <errorID>b0627eb4-a806-4055-8f1e-5c33527570cb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39E2666C</paraID>
      <start>0</start>
      <end>2</end>
      <status>unmodified</status>
      <modifiedWord/>
      <trackRevisions>false</trackRevisions>
    </reviewItem>
    <reviewItem>
      <errorID>a371d5ff-8631-409c-b71d-35bb37d0f1a2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229C0F61</paraID>
      <start>0</start>
      <end>2</end>
      <status>unmodified</status>
      <modifiedWord/>
      <trackRevisions>false</trackRevisions>
    </reviewItem>
    <reviewItem>
      <errorID>2cddd795-ebdc-4191-8495-48b5668ada83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57DBB687</paraID>
      <start>0</start>
      <end>3</end>
      <status>unmodified</status>
      <modifiedWord/>
      <trackRevisions>false</trackRevisions>
    </reviewItem>
    <reviewItem>
      <errorID>c18f5367-5d6f-4620-b200-f971d32c7431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22FD9C1B</paraID>
      <start>0</start>
      <end>3</end>
      <status>unmodified</status>
      <modifiedWord/>
      <trackRevisions>false</trackRevisions>
    </reviewItem>
    <reviewItem>
      <errorID>8367a386-19e5-403d-801c-0882d3394bbd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20D28F88</paraID>
      <start>0</start>
      <end>3</end>
      <status>unmodified</status>
      <modifiedWord/>
      <trackRevisions>false</trackRevisions>
    </reviewItem>
    <reviewItem>
      <errorID>b7e77060-441b-4291-8109-05856650b100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170644FD</paraID>
      <start>0</start>
      <end>3</end>
      <status>unmodified</status>
      <modifiedWord/>
      <trackRevisions>false</trackRevisions>
    </reviewItem>
    <reviewItem>
      <errorID>ea3f58e8-dc31-4740-afcf-49e0ecb843eb</errorID>
      <errorWord>详实</errorWord>
      <group>L1_Word</group>
      <groupName>字词问题</groupName>
      <ability>L2_Typo</ability>
      <abilityName>字词错误</abilityName>
      <candidateList>
        <item>翔实</item>
      </candidateList>
      <explain/>
      <paraID>52781BB6</paraID>
      <start>92</start>
      <end>94</end>
      <status>unmodified</status>
      <modifiedWord/>
      <trackRevisions>false</trackRevisions>
    </reviewItem>
    <reviewItem>
      <errorID>dbe9e2d0-07dc-4872-86c3-22f7721a208a</errorID>
      <errorWord>也能</errorWord>
      <group>L1_Word</group>
      <groupName>字词问题</groupName>
      <ability>L2_Typo</ability>
      <abilityName>字词错误</abilityName>
      <candidateList>
        <item>也</item>
      </candidateList>
      <explain>〈副〉❶表示同样：水库可以灌溉、发电，～可以养鱼。❷单用或叠用，强调两事并列或对待：他会英语，～会法语｜游客里面～有坐车的，～有步行的。❸叠用，表示无论这样或那样，结果都相同：你去我～去，你不去我～去｜他左想～不是，右想～不是。❹用在转折或让步的句子里（常跟上文的“虽然、即使”等呼应），隐含结果相同的意思：虽然雨下得很大，他～来了｜即使你不说，我～知道（你说了，我知道；你不说，我也同样知道）。❺表示委婉：你～得对人宽容点儿嘛｜这事儿～只好如此了。❻表示强调（有时跟上文的“连”字呼应）：七八岁的孩子～学会电脑了｜连爷爷～乐得合不拢嘴。</explain>
      <paraID>3CEF9DE6</paraID>
      <start>76</start>
      <end>78</end>
      <status>unmodified</status>
      <modifiedWord/>
      <trackRevisions>false</trackRevisions>
    </reviewItem>
    <reviewItem>
      <errorID>1bb5c1f8-f13f-4f26-b50a-646e0a851953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3A277EB4</paraID>
      <start>61</start>
      <end>62</end>
      <status>modified</status>
      <modifiedWord>地</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D386A6ED-F0FE-4975-9604-7D132D2CF5B6}">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111</Pages>
  <Words>8165</Words>
  <Characters>46547</Characters>
  <Application>Microsoft Office Word</Application>
  <DocSecurity>0</DocSecurity>
  <Lines>387</Lines>
  <Paragraphs>109</Paragraphs>
  <ScaleCrop>false</ScaleCrop>
  <Company>Microsoft</Company>
  <LinksUpToDate>false</LinksUpToDate>
  <CharactersWithSpaces>54603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关于2012年度保护发展森林资源目标</dc:title>
  <dc:creator>User</dc:creator>
  <cp:lastModifiedBy>微软用户</cp:lastModifiedBy>
  <cp:revision>5</cp:revision>
  <cp:lastPrinted>2023-09-21T00:52:00Z</cp:lastPrinted>
  <dcterms:created xsi:type="dcterms:W3CDTF">2020-05-10T21:31:00Z</dcterms:created>
  <dcterms:modified xsi:type="dcterms:W3CDTF">2025-12-19T07:47:00Z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B6489706E5B646AD9B9E8F331444E425_13</vt:lpwstr>
  </property>
  <property fmtid="{D5CDD505-2E9C-101B-9397-08002B2CF9AE}" pid="3" name="KSOProductBuildVer">
    <vt:lpwstr>2052-12.1.0.24034</vt:lpwstr>
  </property>
  <property fmtid="{D5CDD505-2E9C-101B-9397-08002B2CF9AE}" pid="4" name="KSOTemplateDocerSaveRecord">
    <vt:lpwstr>eyJoZGlkIjoiYzAyNWU2NmZmMjg2MWYyNzVkOTU4YzBkYzc3NWI2MzAiLCJ1c2VySWQiOiIxMDc2OTIzNjc4In0=</vt:lpwstr>
  </property>
</Properties>
</file>